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2"/>
        <w:tblW w:w="9351" w:type="dxa"/>
        <w:tblLayout w:type="fixed"/>
        <w:tblLook w:val="04A0" w:firstRow="1" w:lastRow="0" w:firstColumn="1" w:lastColumn="0" w:noHBand="0" w:noVBand="1"/>
      </w:tblPr>
      <w:tblGrid>
        <w:gridCol w:w="2451"/>
        <w:gridCol w:w="6900"/>
      </w:tblGrid>
      <w:tr w:rsidR="00F32F3E" w:rsidRPr="00F32F3E" w14:paraId="697ECB12" w14:textId="77777777" w:rsidTr="00F51724">
        <w:tc>
          <w:tcPr>
            <w:tcW w:w="2451" w:type="dxa"/>
          </w:tcPr>
          <w:p w14:paraId="7D514D61"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Content</w:t>
            </w:r>
          </w:p>
        </w:tc>
        <w:tc>
          <w:tcPr>
            <w:tcW w:w="6900" w:type="dxa"/>
          </w:tcPr>
          <w:p w14:paraId="33128B82"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Guidance</w:t>
            </w:r>
          </w:p>
        </w:tc>
      </w:tr>
      <w:tr w:rsidR="00F32F3E" w:rsidRPr="00F32F3E" w14:paraId="05920F9B" w14:textId="77777777" w:rsidTr="00F51724">
        <w:tc>
          <w:tcPr>
            <w:tcW w:w="2451" w:type="dxa"/>
          </w:tcPr>
          <w:p w14:paraId="4041715E"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Sheet reference</w:t>
            </w:r>
          </w:p>
        </w:tc>
        <w:tc>
          <w:tcPr>
            <w:tcW w:w="6900" w:type="dxa"/>
          </w:tcPr>
          <w:p w14:paraId="29A6F858" w14:textId="2FB691C2" w:rsidR="00F32F3E" w:rsidRPr="00F32F3E" w:rsidRDefault="00556546" w:rsidP="00F32F3E">
            <w:pPr>
              <w:tabs>
                <w:tab w:val="clear" w:pos="567"/>
              </w:tabs>
              <w:spacing w:line="240" w:lineRule="auto"/>
              <w:rPr>
                <w:rFonts w:cs="Calibri"/>
                <w:color w:val="auto"/>
                <w:sz w:val="24"/>
              </w:rPr>
            </w:pPr>
            <w:r w:rsidRPr="00F32F3E">
              <w:rPr>
                <w:rFonts w:cs="Calibri"/>
                <w:color w:val="auto"/>
                <w:sz w:val="24"/>
              </w:rPr>
              <w:t>BDC</w:t>
            </w:r>
            <w:r>
              <w:rPr>
                <w:rFonts w:cs="Calibri"/>
                <w:color w:val="auto"/>
                <w:sz w:val="24"/>
              </w:rPr>
              <w:t>202</w:t>
            </w:r>
            <w:r w:rsidR="003C6130">
              <w:rPr>
                <w:rFonts w:cs="Calibri"/>
                <w:color w:val="auto"/>
                <w:sz w:val="24"/>
              </w:rPr>
              <w:t>5</w:t>
            </w:r>
            <w:r w:rsidR="00F32F3E" w:rsidRPr="00F32F3E">
              <w:rPr>
                <w:rFonts w:cs="Calibri"/>
                <w:color w:val="auto"/>
                <w:sz w:val="24"/>
              </w:rPr>
              <w:t>/</w:t>
            </w:r>
            <w:proofErr w:type="spellStart"/>
            <w:r w:rsidR="000931A7">
              <w:rPr>
                <w:rFonts w:cs="Calibri"/>
                <w:color w:val="auto"/>
                <w:sz w:val="24"/>
              </w:rPr>
              <w:t>Macaronesian</w:t>
            </w:r>
            <w:r w:rsidR="00CF78AF">
              <w:rPr>
                <w:rFonts w:cs="Calibri"/>
                <w:color w:val="auto"/>
                <w:sz w:val="24"/>
              </w:rPr>
              <w:t>_</w:t>
            </w:r>
            <w:r w:rsidR="000931A7">
              <w:rPr>
                <w:rFonts w:cs="Calibri"/>
                <w:color w:val="auto"/>
                <w:sz w:val="24"/>
              </w:rPr>
              <w:t>shearwater</w:t>
            </w:r>
            <w:proofErr w:type="spellEnd"/>
          </w:p>
        </w:tc>
      </w:tr>
      <w:tr w:rsidR="00F32F3E" w:rsidRPr="00F32F3E" w14:paraId="36EFC307" w14:textId="77777777" w:rsidTr="00F51724">
        <w:tc>
          <w:tcPr>
            <w:tcW w:w="2451" w:type="dxa"/>
          </w:tcPr>
          <w:p w14:paraId="4F6D534C"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Area Assessed</w:t>
            </w:r>
          </w:p>
        </w:tc>
        <w:tc>
          <w:tcPr>
            <w:tcW w:w="6900" w:type="dxa"/>
          </w:tcPr>
          <w:p w14:paraId="302167F9" w14:textId="1175105B"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OSPAR Regions where the species occurs: V</w:t>
            </w:r>
          </w:p>
          <w:p w14:paraId="0C9E7B60" w14:textId="6E7AE414"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 xml:space="preserve">OSPAR Regions where species </w:t>
            </w:r>
            <w:proofErr w:type="gramStart"/>
            <w:r w:rsidRPr="00F32F3E">
              <w:rPr>
                <w:rFonts w:cs="Calibri"/>
                <w:color w:val="auto"/>
                <w:sz w:val="24"/>
              </w:rPr>
              <w:t>is</w:t>
            </w:r>
            <w:proofErr w:type="gramEnd"/>
            <w:r w:rsidRPr="00F32F3E">
              <w:rPr>
                <w:rFonts w:cs="Calibri"/>
                <w:color w:val="auto"/>
                <w:sz w:val="24"/>
              </w:rPr>
              <w:t xml:space="preserve"> under threat and/or decline: V</w:t>
            </w:r>
          </w:p>
        </w:tc>
      </w:tr>
      <w:tr w:rsidR="00F32F3E" w:rsidRPr="00F32F3E" w14:paraId="35FAB013" w14:textId="77777777" w:rsidTr="00F51724">
        <w:tc>
          <w:tcPr>
            <w:tcW w:w="2451" w:type="dxa"/>
            <w:tcBorders>
              <w:bottom w:val="single" w:sz="4" w:space="0" w:color="auto"/>
            </w:tcBorders>
          </w:tcPr>
          <w:p w14:paraId="2719C361"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Title</w:t>
            </w:r>
          </w:p>
        </w:tc>
        <w:tc>
          <w:tcPr>
            <w:tcW w:w="6900" w:type="dxa"/>
            <w:tcBorders>
              <w:bottom w:val="single" w:sz="4" w:space="0" w:color="auto"/>
            </w:tcBorders>
          </w:tcPr>
          <w:p w14:paraId="22691FEE" w14:textId="3ABC365C" w:rsidR="00F32F3E" w:rsidRPr="00F32F3E" w:rsidRDefault="002901CD" w:rsidP="006612A3">
            <w:pPr>
              <w:tabs>
                <w:tab w:val="clear" w:pos="567"/>
              </w:tabs>
              <w:spacing w:after="0" w:line="240" w:lineRule="auto"/>
              <w:contextualSpacing/>
              <w:rPr>
                <w:rFonts w:cs="Calibri"/>
                <w:color w:val="auto"/>
                <w:sz w:val="24"/>
              </w:rPr>
            </w:pPr>
            <w:r w:rsidRPr="002901CD">
              <w:rPr>
                <w:rFonts w:cs="Calibri"/>
                <w:color w:val="auto"/>
                <w:sz w:val="24"/>
              </w:rPr>
              <w:t xml:space="preserve">Status Assessment 2025 - </w:t>
            </w:r>
            <w:proofErr w:type="spellStart"/>
            <w:r w:rsidRPr="002901CD">
              <w:rPr>
                <w:rFonts w:cs="Calibri"/>
                <w:color w:val="auto"/>
                <w:sz w:val="24"/>
              </w:rPr>
              <w:t>Macaronesian</w:t>
            </w:r>
            <w:proofErr w:type="spellEnd"/>
            <w:r w:rsidRPr="002901CD">
              <w:rPr>
                <w:rFonts w:cs="Calibri"/>
                <w:color w:val="auto"/>
                <w:sz w:val="24"/>
              </w:rPr>
              <w:t xml:space="preserve"> shearwater</w:t>
            </w:r>
          </w:p>
        </w:tc>
      </w:tr>
    </w:tbl>
    <w:p w14:paraId="6D418EBC" w14:textId="77777777" w:rsidR="00F32F3E" w:rsidRPr="00F32F3E" w:rsidRDefault="00F32F3E" w:rsidP="00F32F3E">
      <w:pPr>
        <w:tabs>
          <w:tab w:val="clear" w:pos="567"/>
        </w:tabs>
        <w:spacing w:after="160" w:line="259" w:lineRule="auto"/>
        <w:rPr>
          <w:rFonts w:eastAsia="Calibri"/>
          <w:color w:val="auto"/>
          <w:szCs w:val="22"/>
        </w:rPr>
      </w:pPr>
    </w:p>
    <w:p w14:paraId="070DA73B" w14:textId="77777777" w:rsidR="00F32F3E" w:rsidRPr="00F32F3E" w:rsidRDefault="00F32F3E" w:rsidP="00F32F3E">
      <w:pPr>
        <w:tabs>
          <w:tab w:val="clear" w:pos="567"/>
        </w:tabs>
        <w:spacing w:after="160" w:line="259" w:lineRule="auto"/>
        <w:rPr>
          <w:rFonts w:eastAsia="Calibri"/>
          <w:color w:val="auto"/>
          <w:szCs w:val="22"/>
        </w:rPr>
        <w:sectPr w:rsidR="00F32F3E" w:rsidRPr="00F32F3E" w:rsidSect="00F32F3E">
          <w:footerReference w:type="default" r:id="rId8"/>
          <w:pgSz w:w="11906" w:h="16838"/>
          <w:pgMar w:top="1440" w:right="1440" w:bottom="1440" w:left="1440" w:header="708" w:footer="708" w:gutter="0"/>
          <w:cols w:space="708"/>
          <w:docGrid w:linePitch="360"/>
        </w:sectPr>
      </w:pPr>
    </w:p>
    <w:tbl>
      <w:tblPr>
        <w:tblStyle w:val="TableGrid12"/>
        <w:tblW w:w="14845" w:type="dxa"/>
        <w:tblLayout w:type="fixed"/>
        <w:tblLook w:val="04A0" w:firstRow="1" w:lastRow="0" w:firstColumn="1" w:lastColumn="0" w:noHBand="0" w:noVBand="1"/>
      </w:tblPr>
      <w:tblGrid>
        <w:gridCol w:w="2451"/>
        <w:gridCol w:w="12394"/>
      </w:tblGrid>
      <w:tr w:rsidR="00F32F3E" w:rsidRPr="00F32F3E" w14:paraId="043E307E" w14:textId="77777777" w:rsidTr="00D37DB4">
        <w:tc>
          <w:tcPr>
            <w:tcW w:w="2451" w:type="dxa"/>
          </w:tcPr>
          <w:p w14:paraId="46AA682F" w14:textId="6EF1221F"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lastRenderedPageBreak/>
              <w:t>Key message</w:t>
            </w:r>
          </w:p>
        </w:tc>
        <w:tc>
          <w:tcPr>
            <w:tcW w:w="12394" w:type="dxa"/>
          </w:tcPr>
          <w:p w14:paraId="126BAF17" w14:textId="7B8CB498" w:rsidR="00F32F3E" w:rsidRDefault="00F32F3E" w:rsidP="00F32F3E">
            <w:pPr>
              <w:tabs>
                <w:tab w:val="clear" w:pos="567"/>
              </w:tabs>
              <w:spacing w:line="240" w:lineRule="auto"/>
              <w:rPr>
                <w:rFonts w:cs="Calibri"/>
                <w:color w:val="auto"/>
                <w:sz w:val="24"/>
              </w:rPr>
            </w:pPr>
            <w:bookmarkStart w:id="0" w:name="_Hlk203640163"/>
            <w:r w:rsidRPr="00F32F3E">
              <w:rPr>
                <w:rFonts w:cs="Calibri"/>
                <w:color w:val="auto"/>
                <w:sz w:val="24"/>
              </w:rPr>
              <w:t>Since the first status assessment, there ha</w:t>
            </w:r>
            <w:r w:rsidR="00735611">
              <w:rPr>
                <w:rFonts w:cs="Calibri"/>
                <w:color w:val="auto"/>
                <w:sz w:val="24"/>
              </w:rPr>
              <w:t>ve</w:t>
            </w:r>
            <w:r w:rsidRPr="00F32F3E">
              <w:rPr>
                <w:rFonts w:cs="Calibri"/>
                <w:color w:val="auto"/>
                <w:sz w:val="24"/>
              </w:rPr>
              <w:t xml:space="preserve"> been considerable improvements in the monitoring of </w:t>
            </w:r>
            <w:proofErr w:type="spellStart"/>
            <w:r w:rsidR="006A771F">
              <w:rPr>
                <w:rFonts w:cs="Calibri"/>
                <w:color w:val="auto"/>
                <w:sz w:val="24"/>
              </w:rPr>
              <w:t>Macaronesian</w:t>
            </w:r>
            <w:proofErr w:type="spellEnd"/>
            <w:r w:rsidR="000931A7">
              <w:rPr>
                <w:rFonts w:cs="Calibri"/>
                <w:color w:val="auto"/>
                <w:sz w:val="24"/>
              </w:rPr>
              <w:t xml:space="preserve"> shearwater</w:t>
            </w:r>
            <w:r w:rsidRPr="00F32F3E">
              <w:rPr>
                <w:rFonts w:cs="Calibri"/>
                <w:color w:val="auto"/>
                <w:sz w:val="24"/>
              </w:rPr>
              <w:t xml:space="preserve"> in </w:t>
            </w:r>
            <w:r w:rsidR="00735611">
              <w:rPr>
                <w:rFonts w:cs="Calibri"/>
                <w:color w:val="auto"/>
                <w:sz w:val="24"/>
              </w:rPr>
              <w:t>the Wider Atlantic (</w:t>
            </w:r>
            <w:r w:rsidRPr="00203CCA">
              <w:rPr>
                <w:rFonts w:cs="Calibri"/>
                <w:color w:val="auto"/>
                <w:sz w:val="24"/>
                <w:lang w:val="en-GB"/>
              </w:rPr>
              <w:t>Region</w:t>
            </w:r>
            <w:r w:rsidRPr="00F32F3E">
              <w:rPr>
                <w:rFonts w:cs="Calibri"/>
                <w:color w:val="auto"/>
                <w:sz w:val="24"/>
              </w:rPr>
              <w:t xml:space="preserve"> V</w:t>
            </w:r>
            <w:r w:rsidR="00735611">
              <w:rPr>
                <w:rFonts w:cs="Calibri"/>
                <w:color w:val="auto"/>
                <w:sz w:val="24"/>
              </w:rPr>
              <w:t>)</w:t>
            </w:r>
            <w:r w:rsidRPr="00F32F3E">
              <w:rPr>
                <w:rFonts w:cs="Calibri"/>
                <w:color w:val="auto"/>
                <w:sz w:val="24"/>
              </w:rPr>
              <w:t xml:space="preserve">, despite population size being assumed to be far below the numbers found in the past. In </w:t>
            </w:r>
            <w:r w:rsidR="00735611">
              <w:rPr>
                <w:rFonts w:cs="Calibri"/>
                <w:color w:val="auto"/>
                <w:sz w:val="24"/>
              </w:rPr>
              <w:t xml:space="preserve">the </w:t>
            </w:r>
            <w:r w:rsidRPr="00F32F3E">
              <w:rPr>
                <w:rFonts w:cs="Calibri"/>
                <w:color w:val="auto"/>
                <w:sz w:val="24"/>
              </w:rPr>
              <w:t xml:space="preserve">Azores, the situation has been apparently stable since the last assessment. In the </w:t>
            </w:r>
            <w:proofErr w:type="spellStart"/>
            <w:r w:rsidRPr="00F32F3E">
              <w:rPr>
                <w:rFonts w:cs="Calibri"/>
                <w:color w:val="auto"/>
                <w:sz w:val="24"/>
              </w:rPr>
              <w:t>neighbouring</w:t>
            </w:r>
            <w:proofErr w:type="spellEnd"/>
            <w:r w:rsidRPr="00F32F3E">
              <w:rPr>
                <w:rFonts w:cs="Calibri"/>
                <w:color w:val="auto"/>
                <w:sz w:val="24"/>
              </w:rPr>
              <w:t xml:space="preserve"> archipelagos, outside of the OSPAR </w:t>
            </w:r>
            <w:r w:rsidR="006612A3">
              <w:rPr>
                <w:rFonts w:cs="Calibri"/>
                <w:color w:val="auto"/>
                <w:sz w:val="24"/>
              </w:rPr>
              <w:t>M</w:t>
            </w:r>
            <w:r w:rsidR="00001825">
              <w:rPr>
                <w:rFonts w:cs="Calibri"/>
                <w:color w:val="auto"/>
                <w:sz w:val="24"/>
              </w:rPr>
              <w:t xml:space="preserve">aritime </w:t>
            </w:r>
            <w:r w:rsidR="006612A3">
              <w:rPr>
                <w:rFonts w:cs="Calibri"/>
                <w:color w:val="auto"/>
                <w:sz w:val="24"/>
              </w:rPr>
              <w:t>A</w:t>
            </w:r>
            <w:r w:rsidRPr="00F32F3E">
              <w:rPr>
                <w:rFonts w:cs="Calibri"/>
                <w:color w:val="auto"/>
                <w:sz w:val="24"/>
              </w:rPr>
              <w:t>rea, however, the species is likely not doing so well. No information is available regarding the non-breeding population.</w:t>
            </w:r>
          </w:p>
          <w:tbl>
            <w:tblPr>
              <w:tblW w:w="11016" w:type="dxa"/>
              <w:tblLook w:val="04A0" w:firstRow="1" w:lastRow="0" w:firstColumn="1" w:lastColumn="0" w:noHBand="0" w:noVBand="1"/>
            </w:tblPr>
            <w:tblGrid>
              <w:gridCol w:w="1420"/>
              <w:gridCol w:w="1420"/>
              <w:gridCol w:w="1420"/>
              <w:gridCol w:w="1420"/>
              <w:gridCol w:w="1736"/>
              <w:gridCol w:w="1620"/>
              <w:gridCol w:w="1980"/>
            </w:tblGrid>
            <w:tr w:rsidR="00C958E4" w:rsidRPr="00C958E4" w14:paraId="75C410C4" w14:textId="77777777" w:rsidTr="00623D92">
              <w:trPr>
                <w:trHeight w:val="900"/>
              </w:trPr>
              <w:tc>
                <w:tcPr>
                  <w:tcW w:w="2840" w:type="dxa"/>
                  <w:gridSpan w:val="2"/>
                  <w:tcBorders>
                    <w:top w:val="single" w:sz="4" w:space="0" w:color="auto"/>
                    <w:left w:val="single" w:sz="4" w:space="0" w:color="auto"/>
                    <w:bottom w:val="single" w:sz="4" w:space="0" w:color="auto"/>
                    <w:right w:val="single" w:sz="4" w:space="0" w:color="auto"/>
                  </w:tcBorders>
                  <w:vAlign w:val="center"/>
                  <w:hideMark/>
                </w:tcPr>
                <w:p w14:paraId="602F71E7" w14:textId="77777777" w:rsidR="00C958E4" w:rsidRPr="00C958E4" w:rsidRDefault="00C958E4" w:rsidP="00C958E4">
                  <w:pPr>
                    <w:tabs>
                      <w:tab w:val="clear" w:pos="567"/>
                    </w:tabs>
                    <w:spacing w:after="0" w:line="240" w:lineRule="auto"/>
                    <w:jc w:val="left"/>
                    <w:rPr>
                      <w:rFonts w:cs="Calibri"/>
                      <w:b/>
                      <w:bCs/>
                      <w:szCs w:val="22"/>
                      <w:lang w:eastAsia="en-GB"/>
                    </w:rPr>
                  </w:pPr>
                  <w:r w:rsidRPr="00C958E4">
                    <w:rPr>
                      <w:rFonts w:cs="Calibri"/>
                      <w:b/>
                      <w:bCs/>
                      <w:szCs w:val="22"/>
                      <w:lang w:eastAsia="en-GB"/>
                    </w:rPr>
                    <w:t>Assessment of status</w:t>
                  </w:r>
                </w:p>
              </w:tc>
              <w:tc>
                <w:tcPr>
                  <w:tcW w:w="1420" w:type="dxa"/>
                  <w:tcBorders>
                    <w:top w:val="single" w:sz="4" w:space="0" w:color="auto"/>
                    <w:left w:val="nil"/>
                    <w:bottom w:val="single" w:sz="4" w:space="0" w:color="auto"/>
                    <w:right w:val="single" w:sz="4" w:space="0" w:color="auto"/>
                  </w:tcBorders>
                  <w:vAlign w:val="center"/>
                  <w:hideMark/>
                </w:tcPr>
                <w:p w14:paraId="17319F0F" w14:textId="77777777" w:rsidR="00C958E4" w:rsidRPr="00C958E4" w:rsidRDefault="00C958E4" w:rsidP="00C958E4">
                  <w:pPr>
                    <w:tabs>
                      <w:tab w:val="clear" w:pos="567"/>
                    </w:tabs>
                    <w:spacing w:after="0" w:line="240" w:lineRule="auto"/>
                    <w:jc w:val="left"/>
                    <w:rPr>
                      <w:rFonts w:cs="Calibri"/>
                      <w:b/>
                      <w:bCs/>
                      <w:szCs w:val="22"/>
                      <w:lang w:eastAsia="en-GB"/>
                    </w:rPr>
                  </w:pPr>
                  <w:r w:rsidRPr="00C958E4">
                    <w:rPr>
                      <w:rFonts w:cs="Calibri"/>
                      <w:b/>
                      <w:bCs/>
                      <w:szCs w:val="22"/>
                      <w:lang w:eastAsia="en-GB"/>
                    </w:rPr>
                    <w:t>Distribution</w:t>
                  </w:r>
                </w:p>
              </w:tc>
              <w:tc>
                <w:tcPr>
                  <w:tcW w:w="1420" w:type="dxa"/>
                  <w:tcBorders>
                    <w:top w:val="single" w:sz="4" w:space="0" w:color="auto"/>
                    <w:left w:val="nil"/>
                    <w:bottom w:val="single" w:sz="4" w:space="0" w:color="auto"/>
                    <w:right w:val="single" w:sz="4" w:space="0" w:color="auto"/>
                  </w:tcBorders>
                  <w:vAlign w:val="center"/>
                  <w:hideMark/>
                </w:tcPr>
                <w:p w14:paraId="65AFCAC1" w14:textId="77777777" w:rsidR="00C958E4" w:rsidRPr="00C958E4" w:rsidRDefault="00C958E4" w:rsidP="00C958E4">
                  <w:pPr>
                    <w:tabs>
                      <w:tab w:val="clear" w:pos="567"/>
                    </w:tabs>
                    <w:spacing w:after="0" w:line="240" w:lineRule="auto"/>
                    <w:jc w:val="left"/>
                    <w:rPr>
                      <w:rFonts w:cs="Calibri"/>
                      <w:b/>
                      <w:bCs/>
                      <w:szCs w:val="22"/>
                      <w:lang w:eastAsia="en-GB"/>
                    </w:rPr>
                  </w:pPr>
                  <w:r w:rsidRPr="00C958E4">
                    <w:rPr>
                      <w:rFonts w:cs="Calibri"/>
                      <w:b/>
                      <w:bCs/>
                      <w:szCs w:val="22"/>
                      <w:lang w:eastAsia="en-GB"/>
                    </w:rPr>
                    <w:t>Population size</w:t>
                  </w:r>
                </w:p>
              </w:tc>
              <w:tc>
                <w:tcPr>
                  <w:tcW w:w="1736" w:type="dxa"/>
                  <w:tcBorders>
                    <w:top w:val="single" w:sz="4" w:space="0" w:color="auto"/>
                    <w:left w:val="nil"/>
                    <w:bottom w:val="single" w:sz="4" w:space="0" w:color="auto"/>
                    <w:right w:val="single" w:sz="4" w:space="0" w:color="auto"/>
                  </w:tcBorders>
                  <w:vAlign w:val="center"/>
                  <w:hideMark/>
                </w:tcPr>
                <w:p w14:paraId="240232D2" w14:textId="77777777" w:rsidR="00C958E4" w:rsidRPr="00C958E4" w:rsidRDefault="00C958E4" w:rsidP="00C958E4">
                  <w:pPr>
                    <w:tabs>
                      <w:tab w:val="clear" w:pos="567"/>
                    </w:tabs>
                    <w:spacing w:after="0" w:line="240" w:lineRule="auto"/>
                    <w:jc w:val="left"/>
                    <w:rPr>
                      <w:rFonts w:cs="Calibri"/>
                      <w:b/>
                      <w:bCs/>
                      <w:szCs w:val="22"/>
                      <w:lang w:eastAsia="en-GB"/>
                    </w:rPr>
                  </w:pPr>
                  <w:r w:rsidRPr="00C958E4">
                    <w:rPr>
                      <w:rFonts w:cs="Calibri"/>
                      <w:b/>
                      <w:bCs/>
                      <w:szCs w:val="22"/>
                      <w:lang w:eastAsia="en-GB"/>
                    </w:rPr>
                    <w:t>Demographics</w:t>
                  </w:r>
                </w:p>
              </w:tc>
              <w:tc>
                <w:tcPr>
                  <w:tcW w:w="1620" w:type="dxa"/>
                  <w:tcBorders>
                    <w:top w:val="single" w:sz="4" w:space="0" w:color="auto"/>
                    <w:left w:val="nil"/>
                    <w:bottom w:val="single" w:sz="4" w:space="0" w:color="auto"/>
                    <w:right w:val="single" w:sz="4" w:space="0" w:color="auto"/>
                  </w:tcBorders>
                  <w:vAlign w:val="center"/>
                  <w:hideMark/>
                </w:tcPr>
                <w:p w14:paraId="03645A90" w14:textId="77777777" w:rsidR="00C958E4" w:rsidRPr="00C958E4" w:rsidRDefault="00C958E4" w:rsidP="00C958E4">
                  <w:pPr>
                    <w:tabs>
                      <w:tab w:val="clear" w:pos="567"/>
                    </w:tabs>
                    <w:spacing w:after="0" w:line="240" w:lineRule="auto"/>
                    <w:jc w:val="left"/>
                    <w:rPr>
                      <w:rFonts w:cs="Calibri"/>
                      <w:b/>
                      <w:bCs/>
                      <w:szCs w:val="22"/>
                      <w:lang w:eastAsia="en-GB"/>
                    </w:rPr>
                  </w:pPr>
                  <w:r w:rsidRPr="00C958E4">
                    <w:rPr>
                      <w:rFonts w:cs="Calibri"/>
                      <w:b/>
                      <w:bCs/>
                      <w:szCs w:val="22"/>
                      <w:lang w:eastAsia="en-GB"/>
                    </w:rPr>
                    <w:t>Previous OSPAR status assessment</w:t>
                  </w:r>
                </w:p>
              </w:tc>
              <w:tc>
                <w:tcPr>
                  <w:tcW w:w="1980" w:type="dxa"/>
                  <w:tcBorders>
                    <w:top w:val="single" w:sz="4" w:space="0" w:color="auto"/>
                    <w:left w:val="nil"/>
                    <w:bottom w:val="single" w:sz="4" w:space="0" w:color="auto"/>
                    <w:right w:val="single" w:sz="4" w:space="0" w:color="auto"/>
                  </w:tcBorders>
                  <w:vAlign w:val="center"/>
                  <w:hideMark/>
                </w:tcPr>
                <w:p w14:paraId="3BF30999" w14:textId="77777777" w:rsidR="00C958E4" w:rsidRPr="00C958E4" w:rsidRDefault="00C958E4" w:rsidP="00C958E4">
                  <w:pPr>
                    <w:tabs>
                      <w:tab w:val="clear" w:pos="567"/>
                    </w:tabs>
                    <w:spacing w:after="0" w:line="240" w:lineRule="auto"/>
                    <w:jc w:val="left"/>
                    <w:rPr>
                      <w:rFonts w:cs="Calibri"/>
                      <w:b/>
                      <w:bCs/>
                      <w:szCs w:val="22"/>
                      <w:lang w:eastAsia="en-GB"/>
                    </w:rPr>
                  </w:pPr>
                  <w:r w:rsidRPr="00C958E4">
                    <w:rPr>
                      <w:rFonts w:cs="Calibri"/>
                      <w:b/>
                      <w:bCs/>
                      <w:szCs w:val="22"/>
                      <w:lang w:eastAsia="en-GB"/>
                    </w:rPr>
                    <w:t>Status (overall assessment)</w:t>
                  </w:r>
                </w:p>
              </w:tc>
            </w:tr>
            <w:tr w:rsidR="00C958E4" w:rsidRPr="00C958E4" w14:paraId="1BD00787" w14:textId="77777777" w:rsidTr="00623D92">
              <w:trPr>
                <w:trHeight w:val="315"/>
              </w:trPr>
              <w:tc>
                <w:tcPr>
                  <w:tcW w:w="1420" w:type="dxa"/>
                  <w:vMerge w:val="restart"/>
                  <w:tcBorders>
                    <w:top w:val="nil"/>
                    <w:left w:val="single" w:sz="4" w:space="0" w:color="auto"/>
                    <w:bottom w:val="single" w:sz="4" w:space="0" w:color="auto"/>
                    <w:right w:val="single" w:sz="4" w:space="0" w:color="auto"/>
                  </w:tcBorders>
                  <w:vAlign w:val="center"/>
                  <w:hideMark/>
                </w:tcPr>
                <w:p w14:paraId="7DC41567" w14:textId="77777777" w:rsidR="00C958E4" w:rsidRPr="00C958E4" w:rsidRDefault="00C958E4" w:rsidP="00C958E4">
                  <w:pPr>
                    <w:tabs>
                      <w:tab w:val="clear" w:pos="567"/>
                    </w:tabs>
                    <w:spacing w:after="0" w:line="240" w:lineRule="auto"/>
                    <w:jc w:val="center"/>
                    <w:rPr>
                      <w:rFonts w:cs="Calibri"/>
                      <w:b/>
                      <w:bCs/>
                      <w:szCs w:val="22"/>
                      <w:lang w:eastAsia="en-GB"/>
                    </w:rPr>
                  </w:pPr>
                  <w:r w:rsidRPr="00C958E4">
                    <w:rPr>
                      <w:rFonts w:cs="Calibri"/>
                      <w:b/>
                      <w:bCs/>
                      <w:szCs w:val="22"/>
                      <w:lang w:eastAsia="en-GB"/>
                    </w:rPr>
                    <w:t>Region</w:t>
                  </w:r>
                </w:p>
              </w:tc>
              <w:tc>
                <w:tcPr>
                  <w:tcW w:w="1420" w:type="dxa"/>
                  <w:tcBorders>
                    <w:top w:val="nil"/>
                    <w:left w:val="nil"/>
                    <w:bottom w:val="single" w:sz="4" w:space="0" w:color="auto"/>
                    <w:right w:val="single" w:sz="4" w:space="0" w:color="auto"/>
                  </w:tcBorders>
                  <w:vAlign w:val="center"/>
                  <w:hideMark/>
                </w:tcPr>
                <w:p w14:paraId="66760754" w14:textId="77777777" w:rsidR="00C958E4" w:rsidRPr="00C958E4" w:rsidRDefault="00C958E4" w:rsidP="00C958E4">
                  <w:pPr>
                    <w:tabs>
                      <w:tab w:val="clear" w:pos="567"/>
                    </w:tabs>
                    <w:spacing w:after="0" w:line="240" w:lineRule="auto"/>
                    <w:jc w:val="center"/>
                    <w:rPr>
                      <w:rFonts w:cs="Calibri"/>
                      <w:b/>
                      <w:bCs/>
                      <w:szCs w:val="22"/>
                      <w:lang w:eastAsia="en-GB"/>
                    </w:rPr>
                  </w:pPr>
                  <w:r w:rsidRPr="00C958E4">
                    <w:rPr>
                      <w:rFonts w:cs="Calibri"/>
                      <w:b/>
                      <w:bCs/>
                      <w:szCs w:val="22"/>
                      <w:lang w:eastAsia="en-GB"/>
                    </w:rPr>
                    <w:t>I</w:t>
                  </w:r>
                </w:p>
              </w:tc>
              <w:tc>
                <w:tcPr>
                  <w:tcW w:w="1420" w:type="dxa"/>
                  <w:tcBorders>
                    <w:top w:val="nil"/>
                    <w:left w:val="nil"/>
                    <w:bottom w:val="single" w:sz="4" w:space="0" w:color="auto"/>
                    <w:right w:val="single" w:sz="4" w:space="0" w:color="auto"/>
                  </w:tcBorders>
                  <w:vAlign w:val="center"/>
                  <w:hideMark/>
                </w:tcPr>
                <w:p w14:paraId="5904058B" w14:textId="77777777" w:rsidR="00C958E4" w:rsidRPr="00C958E4" w:rsidRDefault="00C958E4" w:rsidP="00C958E4">
                  <w:pPr>
                    <w:tabs>
                      <w:tab w:val="clear" w:pos="567"/>
                    </w:tabs>
                    <w:spacing w:after="0" w:line="240" w:lineRule="auto"/>
                    <w:jc w:val="left"/>
                    <w:rPr>
                      <w:rFonts w:cs="Calibri"/>
                      <w:szCs w:val="22"/>
                      <w:lang w:eastAsia="en-GB"/>
                    </w:rPr>
                  </w:pPr>
                  <w:r w:rsidRPr="00C958E4">
                    <w:rPr>
                      <w:rFonts w:cs="Calibri"/>
                      <w:szCs w:val="22"/>
                      <w:lang w:eastAsia="en-GB"/>
                    </w:rPr>
                    <w:t> </w:t>
                  </w:r>
                </w:p>
              </w:tc>
              <w:tc>
                <w:tcPr>
                  <w:tcW w:w="1420" w:type="dxa"/>
                  <w:tcBorders>
                    <w:top w:val="nil"/>
                    <w:left w:val="nil"/>
                    <w:bottom w:val="single" w:sz="4" w:space="0" w:color="auto"/>
                    <w:right w:val="single" w:sz="4" w:space="0" w:color="auto"/>
                  </w:tcBorders>
                  <w:vAlign w:val="center"/>
                  <w:hideMark/>
                </w:tcPr>
                <w:p w14:paraId="0A559225" w14:textId="77777777" w:rsidR="00C958E4" w:rsidRPr="00C958E4" w:rsidRDefault="00C958E4" w:rsidP="00C958E4">
                  <w:pPr>
                    <w:tabs>
                      <w:tab w:val="clear" w:pos="567"/>
                    </w:tabs>
                    <w:spacing w:after="0" w:line="240" w:lineRule="auto"/>
                    <w:jc w:val="left"/>
                    <w:rPr>
                      <w:rFonts w:cs="Calibri"/>
                      <w:szCs w:val="22"/>
                      <w:lang w:eastAsia="en-GB"/>
                    </w:rPr>
                  </w:pPr>
                  <w:r w:rsidRPr="00C958E4">
                    <w:rPr>
                      <w:rFonts w:cs="Calibri"/>
                      <w:szCs w:val="22"/>
                      <w:lang w:eastAsia="en-GB"/>
                    </w:rPr>
                    <w:t> </w:t>
                  </w:r>
                </w:p>
              </w:tc>
              <w:tc>
                <w:tcPr>
                  <w:tcW w:w="1736" w:type="dxa"/>
                  <w:tcBorders>
                    <w:top w:val="nil"/>
                    <w:left w:val="nil"/>
                    <w:bottom w:val="single" w:sz="4" w:space="0" w:color="auto"/>
                    <w:right w:val="single" w:sz="4" w:space="0" w:color="auto"/>
                  </w:tcBorders>
                  <w:vAlign w:val="center"/>
                  <w:hideMark/>
                </w:tcPr>
                <w:p w14:paraId="0FD45775" w14:textId="77777777" w:rsidR="00C958E4" w:rsidRPr="00C958E4" w:rsidRDefault="00C958E4" w:rsidP="00C958E4">
                  <w:pPr>
                    <w:tabs>
                      <w:tab w:val="clear" w:pos="567"/>
                    </w:tabs>
                    <w:spacing w:after="0" w:line="240" w:lineRule="auto"/>
                    <w:jc w:val="left"/>
                    <w:rPr>
                      <w:rFonts w:cs="Calibri"/>
                      <w:szCs w:val="22"/>
                      <w:lang w:eastAsia="en-GB"/>
                    </w:rPr>
                  </w:pPr>
                  <w:r w:rsidRPr="00C958E4">
                    <w:rPr>
                      <w:rFonts w:cs="Calibri"/>
                      <w:szCs w:val="22"/>
                      <w:lang w:eastAsia="en-GB"/>
                    </w:rPr>
                    <w:t> </w:t>
                  </w:r>
                </w:p>
              </w:tc>
              <w:tc>
                <w:tcPr>
                  <w:tcW w:w="1620" w:type="dxa"/>
                  <w:tcBorders>
                    <w:top w:val="nil"/>
                    <w:left w:val="nil"/>
                    <w:bottom w:val="single" w:sz="4" w:space="0" w:color="auto"/>
                    <w:right w:val="single" w:sz="4" w:space="0" w:color="auto"/>
                  </w:tcBorders>
                  <w:vAlign w:val="center"/>
                  <w:hideMark/>
                </w:tcPr>
                <w:p w14:paraId="602BD7F4" w14:textId="77777777" w:rsidR="00C958E4" w:rsidRPr="00C958E4" w:rsidRDefault="00C958E4" w:rsidP="00C958E4">
                  <w:pPr>
                    <w:tabs>
                      <w:tab w:val="clear" w:pos="567"/>
                    </w:tabs>
                    <w:spacing w:after="0" w:line="240" w:lineRule="auto"/>
                    <w:jc w:val="left"/>
                    <w:rPr>
                      <w:rFonts w:cs="Calibri"/>
                      <w:szCs w:val="22"/>
                      <w:lang w:eastAsia="en-GB"/>
                    </w:rPr>
                  </w:pPr>
                  <w:r w:rsidRPr="00C958E4">
                    <w:rPr>
                      <w:rFonts w:cs="Calibri"/>
                      <w:szCs w:val="22"/>
                      <w:lang w:eastAsia="en-GB"/>
                    </w:rPr>
                    <w:t> </w:t>
                  </w:r>
                </w:p>
              </w:tc>
              <w:tc>
                <w:tcPr>
                  <w:tcW w:w="1980" w:type="dxa"/>
                  <w:tcBorders>
                    <w:top w:val="nil"/>
                    <w:left w:val="nil"/>
                    <w:bottom w:val="single" w:sz="4" w:space="0" w:color="auto"/>
                    <w:right w:val="single" w:sz="4" w:space="0" w:color="auto"/>
                  </w:tcBorders>
                  <w:vAlign w:val="center"/>
                  <w:hideMark/>
                </w:tcPr>
                <w:p w14:paraId="0D088B2D" w14:textId="77777777" w:rsidR="00C958E4" w:rsidRPr="00C958E4" w:rsidRDefault="00C958E4" w:rsidP="00C958E4">
                  <w:pPr>
                    <w:tabs>
                      <w:tab w:val="clear" w:pos="567"/>
                    </w:tabs>
                    <w:spacing w:after="0" w:line="240" w:lineRule="auto"/>
                    <w:jc w:val="center"/>
                    <w:rPr>
                      <w:rFonts w:cs="Calibri"/>
                      <w:b/>
                      <w:bCs/>
                      <w:color w:val="auto"/>
                      <w:szCs w:val="22"/>
                      <w:lang w:eastAsia="en-GB"/>
                    </w:rPr>
                  </w:pPr>
                  <w:r w:rsidRPr="00C958E4">
                    <w:rPr>
                      <w:rFonts w:cs="Calibri"/>
                      <w:b/>
                      <w:bCs/>
                      <w:color w:val="auto"/>
                      <w:szCs w:val="22"/>
                      <w:lang w:val="en-US" w:eastAsia="en-GB"/>
                    </w:rPr>
                    <w:t>NA</w:t>
                  </w:r>
                </w:p>
              </w:tc>
            </w:tr>
            <w:tr w:rsidR="00C958E4" w:rsidRPr="00C958E4" w14:paraId="6FD66C1D" w14:textId="77777777" w:rsidTr="00623D92">
              <w:trPr>
                <w:trHeight w:val="495"/>
              </w:trPr>
              <w:tc>
                <w:tcPr>
                  <w:tcW w:w="1420" w:type="dxa"/>
                  <w:vMerge/>
                  <w:tcBorders>
                    <w:top w:val="nil"/>
                    <w:left w:val="single" w:sz="4" w:space="0" w:color="auto"/>
                    <w:bottom w:val="single" w:sz="4" w:space="0" w:color="auto"/>
                    <w:right w:val="single" w:sz="4" w:space="0" w:color="auto"/>
                  </w:tcBorders>
                  <w:vAlign w:val="center"/>
                  <w:hideMark/>
                </w:tcPr>
                <w:p w14:paraId="16BD9924" w14:textId="77777777" w:rsidR="00C958E4" w:rsidRPr="00C958E4" w:rsidRDefault="00C958E4" w:rsidP="00C958E4">
                  <w:pPr>
                    <w:tabs>
                      <w:tab w:val="clear" w:pos="567"/>
                    </w:tabs>
                    <w:spacing w:after="0" w:line="240" w:lineRule="auto"/>
                    <w:jc w:val="left"/>
                    <w:rPr>
                      <w:rFonts w:cs="Calibri"/>
                      <w:b/>
                      <w:bCs/>
                      <w:szCs w:val="22"/>
                      <w:lang w:eastAsia="en-GB"/>
                    </w:rPr>
                  </w:pPr>
                </w:p>
              </w:tc>
              <w:tc>
                <w:tcPr>
                  <w:tcW w:w="1420" w:type="dxa"/>
                  <w:tcBorders>
                    <w:top w:val="nil"/>
                    <w:left w:val="nil"/>
                    <w:bottom w:val="single" w:sz="4" w:space="0" w:color="auto"/>
                    <w:right w:val="single" w:sz="4" w:space="0" w:color="auto"/>
                  </w:tcBorders>
                  <w:vAlign w:val="center"/>
                  <w:hideMark/>
                </w:tcPr>
                <w:p w14:paraId="02A8BE6B" w14:textId="77777777" w:rsidR="00C958E4" w:rsidRPr="00C958E4" w:rsidRDefault="00C958E4" w:rsidP="00C958E4">
                  <w:pPr>
                    <w:tabs>
                      <w:tab w:val="clear" w:pos="567"/>
                    </w:tabs>
                    <w:spacing w:after="0" w:line="240" w:lineRule="auto"/>
                    <w:jc w:val="center"/>
                    <w:rPr>
                      <w:rFonts w:cs="Calibri"/>
                      <w:b/>
                      <w:bCs/>
                      <w:szCs w:val="22"/>
                      <w:lang w:eastAsia="en-GB"/>
                    </w:rPr>
                  </w:pPr>
                  <w:r w:rsidRPr="00C958E4">
                    <w:rPr>
                      <w:rFonts w:cs="Calibri"/>
                      <w:b/>
                      <w:bCs/>
                      <w:szCs w:val="22"/>
                      <w:lang w:eastAsia="en-GB"/>
                    </w:rPr>
                    <w:t>II</w:t>
                  </w:r>
                </w:p>
              </w:tc>
              <w:tc>
                <w:tcPr>
                  <w:tcW w:w="1420" w:type="dxa"/>
                  <w:tcBorders>
                    <w:top w:val="nil"/>
                    <w:left w:val="nil"/>
                    <w:bottom w:val="single" w:sz="4" w:space="0" w:color="auto"/>
                    <w:right w:val="single" w:sz="4" w:space="0" w:color="auto"/>
                  </w:tcBorders>
                  <w:vAlign w:val="center"/>
                  <w:hideMark/>
                </w:tcPr>
                <w:p w14:paraId="1E9DB529" w14:textId="77777777" w:rsidR="00C958E4" w:rsidRPr="00C958E4" w:rsidRDefault="00C958E4" w:rsidP="00C958E4">
                  <w:pPr>
                    <w:tabs>
                      <w:tab w:val="clear" w:pos="567"/>
                    </w:tabs>
                    <w:spacing w:after="0" w:line="240" w:lineRule="auto"/>
                    <w:jc w:val="left"/>
                    <w:rPr>
                      <w:rFonts w:cs="Calibri"/>
                      <w:szCs w:val="22"/>
                      <w:lang w:eastAsia="en-GB"/>
                    </w:rPr>
                  </w:pPr>
                  <w:r w:rsidRPr="00C958E4">
                    <w:rPr>
                      <w:rFonts w:cs="Calibri"/>
                      <w:szCs w:val="22"/>
                      <w:lang w:eastAsia="en-GB"/>
                    </w:rPr>
                    <w:t> </w:t>
                  </w:r>
                </w:p>
              </w:tc>
              <w:tc>
                <w:tcPr>
                  <w:tcW w:w="1420" w:type="dxa"/>
                  <w:tcBorders>
                    <w:top w:val="nil"/>
                    <w:left w:val="nil"/>
                    <w:bottom w:val="single" w:sz="4" w:space="0" w:color="auto"/>
                    <w:right w:val="single" w:sz="4" w:space="0" w:color="auto"/>
                  </w:tcBorders>
                  <w:vAlign w:val="center"/>
                  <w:hideMark/>
                </w:tcPr>
                <w:p w14:paraId="233BB8C5" w14:textId="77777777" w:rsidR="00C958E4" w:rsidRPr="00C958E4" w:rsidRDefault="00C958E4" w:rsidP="00C958E4">
                  <w:pPr>
                    <w:tabs>
                      <w:tab w:val="clear" w:pos="567"/>
                    </w:tabs>
                    <w:spacing w:after="0" w:line="240" w:lineRule="auto"/>
                    <w:jc w:val="left"/>
                    <w:rPr>
                      <w:rFonts w:cs="Calibri"/>
                      <w:szCs w:val="22"/>
                      <w:lang w:eastAsia="en-GB"/>
                    </w:rPr>
                  </w:pPr>
                  <w:r w:rsidRPr="00C958E4">
                    <w:rPr>
                      <w:rFonts w:cs="Calibri"/>
                      <w:szCs w:val="22"/>
                      <w:lang w:eastAsia="en-GB"/>
                    </w:rPr>
                    <w:t> </w:t>
                  </w:r>
                </w:p>
              </w:tc>
              <w:tc>
                <w:tcPr>
                  <w:tcW w:w="1736" w:type="dxa"/>
                  <w:tcBorders>
                    <w:top w:val="nil"/>
                    <w:left w:val="nil"/>
                    <w:bottom w:val="single" w:sz="4" w:space="0" w:color="auto"/>
                    <w:right w:val="single" w:sz="4" w:space="0" w:color="auto"/>
                  </w:tcBorders>
                  <w:vAlign w:val="center"/>
                  <w:hideMark/>
                </w:tcPr>
                <w:p w14:paraId="452C2400" w14:textId="77777777" w:rsidR="00C958E4" w:rsidRPr="00C958E4" w:rsidRDefault="00C958E4" w:rsidP="00C958E4">
                  <w:pPr>
                    <w:tabs>
                      <w:tab w:val="clear" w:pos="567"/>
                    </w:tabs>
                    <w:spacing w:after="0" w:line="240" w:lineRule="auto"/>
                    <w:jc w:val="left"/>
                    <w:rPr>
                      <w:rFonts w:cs="Calibri"/>
                      <w:szCs w:val="22"/>
                      <w:lang w:eastAsia="en-GB"/>
                    </w:rPr>
                  </w:pPr>
                  <w:r w:rsidRPr="00C958E4">
                    <w:rPr>
                      <w:rFonts w:cs="Calibri"/>
                      <w:szCs w:val="22"/>
                      <w:lang w:eastAsia="en-GB"/>
                    </w:rPr>
                    <w:t> </w:t>
                  </w:r>
                </w:p>
              </w:tc>
              <w:tc>
                <w:tcPr>
                  <w:tcW w:w="1620" w:type="dxa"/>
                  <w:tcBorders>
                    <w:top w:val="nil"/>
                    <w:left w:val="nil"/>
                    <w:bottom w:val="single" w:sz="4" w:space="0" w:color="auto"/>
                    <w:right w:val="single" w:sz="4" w:space="0" w:color="auto"/>
                  </w:tcBorders>
                  <w:vAlign w:val="center"/>
                  <w:hideMark/>
                </w:tcPr>
                <w:p w14:paraId="496DE3F3" w14:textId="77777777" w:rsidR="00C958E4" w:rsidRPr="00C958E4" w:rsidRDefault="00C958E4" w:rsidP="00C958E4">
                  <w:pPr>
                    <w:tabs>
                      <w:tab w:val="clear" w:pos="567"/>
                    </w:tabs>
                    <w:spacing w:after="0" w:line="240" w:lineRule="auto"/>
                    <w:jc w:val="left"/>
                    <w:rPr>
                      <w:rFonts w:cs="Calibri"/>
                      <w:szCs w:val="22"/>
                      <w:lang w:eastAsia="en-GB"/>
                    </w:rPr>
                  </w:pPr>
                  <w:r w:rsidRPr="00C958E4">
                    <w:rPr>
                      <w:rFonts w:cs="Calibri"/>
                      <w:szCs w:val="22"/>
                      <w:lang w:eastAsia="en-GB"/>
                    </w:rPr>
                    <w:t> </w:t>
                  </w:r>
                </w:p>
              </w:tc>
              <w:tc>
                <w:tcPr>
                  <w:tcW w:w="1980" w:type="dxa"/>
                  <w:tcBorders>
                    <w:top w:val="nil"/>
                    <w:left w:val="nil"/>
                    <w:bottom w:val="single" w:sz="4" w:space="0" w:color="auto"/>
                    <w:right w:val="single" w:sz="4" w:space="0" w:color="auto"/>
                  </w:tcBorders>
                  <w:vAlign w:val="center"/>
                  <w:hideMark/>
                </w:tcPr>
                <w:p w14:paraId="17CEB3DA" w14:textId="77777777" w:rsidR="00C958E4" w:rsidRPr="00C958E4" w:rsidRDefault="00C958E4" w:rsidP="00C958E4">
                  <w:pPr>
                    <w:tabs>
                      <w:tab w:val="clear" w:pos="567"/>
                    </w:tabs>
                    <w:spacing w:after="0" w:line="240" w:lineRule="auto"/>
                    <w:jc w:val="center"/>
                    <w:rPr>
                      <w:rFonts w:cs="Calibri"/>
                      <w:b/>
                      <w:bCs/>
                      <w:color w:val="auto"/>
                      <w:szCs w:val="22"/>
                      <w:lang w:eastAsia="en-GB"/>
                    </w:rPr>
                  </w:pPr>
                  <w:r w:rsidRPr="00C958E4">
                    <w:rPr>
                      <w:rFonts w:cs="Calibri"/>
                      <w:b/>
                      <w:bCs/>
                      <w:color w:val="auto"/>
                      <w:szCs w:val="22"/>
                      <w:lang w:val="en-US" w:eastAsia="en-GB"/>
                    </w:rPr>
                    <w:t>NA</w:t>
                  </w:r>
                </w:p>
              </w:tc>
            </w:tr>
            <w:tr w:rsidR="00C958E4" w:rsidRPr="00C958E4" w14:paraId="08F7586A" w14:textId="77777777" w:rsidTr="00623D92">
              <w:trPr>
                <w:trHeight w:val="315"/>
              </w:trPr>
              <w:tc>
                <w:tcPr>
                  <w:tcW w:w="1420" w:type="dxa"/>
                  <w:vMerge/>
                  <w:tcBorders>
                    <w:top w:val="nil"/>
                    <w:left w:val="single" w:sz="4" w:space="0" w:color="auto"/>
                    <w:bottom w:val="single" w:sz="4" w:space="0" w:color="auto"/>
                    <w:right w:val="single" w:sz="4" w:space="0" w:color="auto"/>
                  </w:tcBorders>
                  <w:vAlign w:val="center"/>
                  <w:hideMark/>
                </w:tcPr>
                <w:p w14:paraId="0FFE7E0A" w14:textId="77777777" w:rsidR="00C958E4" w:rsidRPr="00C958E4" w:rsidRDefault="00C958E4" w:rsidP="00C958E4">
                  <w:pPr>
                    <w:tabs>
                      <w:tab w:val="clear" w:pos="567"/>
                    </w:tabs>
                    <w:spacing w:after="0" w:line="240" w:lineRule="auto"/>
                    <w:jc w:val="left"/>
                    <w:rPr>
                      <w:rFonts w:cs="Calibri"/>
                      <w:b/>
                      <w:bCs/>
                      <w:szCs w:val="22"/>
                      <w:lang w:eastAsia="en-GB"/>
                    </w:rPr>
                  </w:pPr>
                </w:p>
              </w:tc>
              <w:tc>
                <w:tcPr>
                  <w:tcW w:w="1420" w:type="dxa"/>
                  <w:tcBorders>
                    <w:top w:val="nil"/>
                    <w:left w:val="nil"/>
                    <w:bottom w:val="single" w:sz="4" w:space="0" w:color="auto"/>
                    <w:right w:val="single" w:sz="4" w:space="0" w:color="auto"/>
                  </w:tcBorders>
                  <w:vAlign w:val="center"/>
                  <w:hideMark/>
                </w:tcPr>
                <w:p w14:paraId="3135EF85" w14:textId="77777777" w:rsidR="00C958E4" w:rsidRPr="00C958E4" w:rsidRDefault="00C958E4" w:rsidP="00C958E4">
                  <w:pPr>
                    <w:tabs>
                      <w:tab w:val="clear" w:pos="567"/>
                    </w:tabs>
                    <w:spacing w:after="0" w:line="240" w:lineRule="auto"/>
                    <w:jc w:val="center"/>
                    <w:rPr>
                      <w:rFonts w:cs="Calibri"/>
                      <w:b/>
                      <w:bCs/>
                      <w:szCs w:val="22"/>
                      <w:lang w:eastAsia="en-GB"/>
                    </w:rPr>
                  </w:pPr>
                  <w:r w:rsidRPr="00C958E4">
                    <w:rPr>
                      <w:rFonts w:cs="Calibri"/>
                      <w:b/>
                      <w:bCs/>
                      <w:szCs w:val="22"/>
                      <w:lang w:eastAsia="en-GB"/>
                    </w:rPr>
                    <w:t>III</w:t>
                  </w:r>
                </w:p>
              </w:tc>
              <w:tc>
                <w:tcPr>
                  <w:tcW w:w="1420" w:type="dxa"/>
                  <w:tcBorders>
                    <w:top w:val="nil"/>
                    <w:left w:val="nil"/>
                    <w:bottom w:val="single" w:sz="4" w:space="0" w:color="auto"/>
                    <w:right w:val="single" w:sz="4" w:space="0" w:color="auto"/>
                  </w:tcBorders>
                  <w:vAlign w:val="center"/>
                  <w:hideMark/>
                </w:tcPr>
                <w:p w14:paraId="7D328965" w14:textId="77777777" w:rsidR="00C958E4" w:rsidRPr="00C958E4" w:rsidRDefault="00C958E4" w:rsidP="00C958E4">
                  <w:pPr>
                    <w:tabs>
                      <w:tab w:val="clear" w:pos="567"/>
                    </w:tabs>
                    <w:spacing w:after="0" w:line="240" w:lineRule="auto"/>
                    <w:jc w:val="left"/>
                    <w:rPr>
                      <w:rFonts w:cs="Calibri"/>
                      <w:szCs w:val="22"/>
                      <w:lang w:eastAsia="en-GB"/>
                    </w:rPr>
                  </w:pPr>
                  <w:r w:rsidRPr="00C958E4">
                    <w:rPr>
                      <w:rFonts w:cs="Calibri"/>
                      <w:szCs w:val="22"/>
                      <w:lang w:eastAsia="en-GB"/>
                    </w:rPr>
                    <w:t> </w:t>
                  </w:r>
                </w:p>
              </w:tc>
              <w:tc>
                <w:tcPr>
                  <w:tcW w:w="1420" w:type="dxa"/>
                  <w:tcBorders>
                    <w:top w:val="nil"/>
                    <w:left w:val="nil"/>
                    <w:bottom w:val="single" w:sz="4" w:space="0" w:color="auto"/>
                    <w:right w:val="single" w:sz="4" w:space="0" w:color="auto"/>
                  </w:tcBorders>
                  <w:vAlign w:val="center"/>
                  <w:hideMark/>
                </w:tcPr>
                <w:p w14:paraId="16CDDDDB" w14:textId="77777777" w:rsidR="00C958E4" w:rsidRPr="00C958E4" w:rsidRDefault="00C958E4" w:rsidP="00C958E4">
                  <w:pPr>
                    <w:tabs>
                      <w:tab w:val="clear" w:pos="567"/>
                    </w:tabs>
                    <w:spacing w:after="0" w:line="240" w:lineRule="auto"/>
                    <w:jc w:val="left"/>
                    <w:rPr>
                      <w:rFonts w:cs="Calibri"/>
                      <w:szCs w:val="22"/>
                      <w:lang w:eastAsia="en-GB"/>
                    </w:rPr>
                  </w:pPr>
                  <w:r w:rsidRPr="00C958E4">
                    <w:rPr>
                      <w:rFonts w:cs="Calibri"/>
                      <w:szCs w:val="22"/>
                      <w:lang w:eastAsia="en-GB"/>
                    </w:rPr>
                    <w:t> </w:t>
                  </w:r>
                </w:p>
              </w:tc>
              <w:tc>
                <w:tcPr>
                  <w:tcW w:w="1736" w:type="dxa"/>
                  <w:tcBorders>
                    <w:top w:val="nil"/>
                    <w:left w:val="nil"/>
                    <w:bottom w:val="single" w:sz="4" w:space="0" w:color="auto"/>
                    <w:right w:val="single" w:sz="4" w:space="0" w:color="auto"/>
                  </w:tcBorders>
                  <w:vAlign w:val="center"/>
                  <w:hideMark/>
                </w:tcPr>
                <w:p w14:paraId="72C4DF44" w14:textId="77777777" w:rsidR="00C958E4" w:rsidRPr="00C958E4" w:rsidRDefault="00C958E4" w:rsidP="00C958E4">
                  <w:pPr>
                    <w:tabs>
                      <w:tab w:val="clear" w:pos="567"/>
                    </w:tabs>
                    <w:spacing w:after="0" w:line="240" w:lineRule="auto"/>
                    <w:jc w:val="left"/>
                    <w:rPr>
                      <w:rFonts w:cs="Calibri"/>
                      <w:szCs w:val="22"/>
                      <w:lang w:eastAsia="en-GB"/>
                    </w:rPr>
                  </w:pPr>
                  <w:r w:rsidRPr="00C958E4">
                    <w:rPr>
                      <w:rFonts w:cs="Calibri"/>
                      <w:szCs w:val="22"/>
                      <w:lang w:eastAsia="en-GB"/>
                    </w:rPr>
                    <w:t> </w:t>
                  </w:r>
                </w:p>
              </w:tc>
              <w:tc>
                <w:tcPr>
                  <w:tcW w:w="1620" w:type="dxa"/>
                  <w:tcBorders>
                    <w:top w:val="nil"/>
                    <w:left w:val="nil"/>
                    <w:bottom w:val="single" w:sz="4" w:space="0" w:color="auto"/>
                    <w:right w:val="single" w:sz="4" w:space="0" w:color="auto"/>
                  </w:tcBorders>
                  <w:vAlign w:val="center"/>
                  <w:hideMark/>
                </w:tcPr>
                <w:p w14:paraId="05B62333" w14:textId="77777777" w:rsidR="00C958E4" w:rsidRPr="00C958E4" w:rsidRDefault="00C958E4" w:rsidP="00C958E4">
                  <w:pPr>
                    <w:tabs>
                      <w:tab w:val="clear" w:pos="567"/>
                    </w:tabs>
                    <w:spacing w:after="0" w:line="240" w:lineRule="auto"/>
                    <w:jc w:val="left"/>
                    <w:rPr>
                      <w:rFonts w:cs="Calibri"/>
                      <w:szCs w:val="22"/>
                      <w:lang w:eastAsia="en-GB"/>
                    </w:rPr>
                  </w:pPr>
                  <w:r w:rsidRPr="00C958E4">
                    <w:rPr>
                      <w:rFonts w:cs="Calibri"/>
                      <w:szCs w:val="22"/>
                      <w:lang w:eastAsia="en-GB"/>
                    </w:rPr>
                    <w:t> </w:t>
                  </w:r>
                </w:p>
              </w:tc>
              <w:tc>
                <w:tcPr>
                  <w:tcW w:w="1980" w:type="dxa"/>
                  <w:tcBorders>
                    <w:top w:val="nil"/>
                    <w:left w:val="nil"/>
                    <w:bottom w:val="single" w:sz="4" w:space="0" w:color="auto"/>
                    <w:right w:val="single" w:sz="4" w:space="0" w:color="auto"/>
                  </w:tcBorders>
                  <w:vAlign w:val="center"/>
                  <w:hideMark/>
                </w:tcPr>
                <w:p w14:paraId="377119CB" w14:textId="77777777" w:rsidR="00C958E4" w:rsidRPr="00C958E4" w:rsidRDefault="00C958E4" w:rsidP="00C958E4">
                  <w:pPr>
                    <w:tabs>
                      <w:tab w:val="clear" w:pos="567"/>
                    </w:tabs>
                    <w:spacing w:after="0" w:line="240" w:lineRule="auto"/>
                    <w:jc w:val="center"/>
                    <w:rPr>
                      <w:rFonts w:cs="Calibri"/>
                      <w:b/>
                      <w:bCs/>
                      <w:color w:val="auto"/>
                      <w:szCs w:val="22"/>
                      <w:lang w:eastAsia="en-GB"/>
                    </w:rPr>
                  </w:pPr>
                  <w:r w:rsidRPr="00C958E4">
                    <w:rPr>
                      <w:rFonts w:cs="Calibri"/>
                      <w:b/>
                      <w:bCs/>
                      <w:color w:val="auto"/>
                      <w:szCs w:val="22"/>
                      <w:lang w:val="en-US" w:eastAsia="en-GB"/>
                    </w:rPr>
                    <w:t>NA</w:t>
                  </w:r>
                </w:p>
              </w:tc>
            </w:tr>
            <w:tr w:rsidR="00C958E4" w:rsidRPr="00C958E4" w14:paraId="2BA944A0" w14:textId="77777777" w:rsidTr="00623D92">
              <w:trPr>
                <w:trHeight w:val="975"/>
              </w:trPr>
              <w:tc>
                <w:tcPr>
                  <w:tcW w:w="1420" w:type="dxa"/>
                  <w:vMerge/>
                  <w:tcBorders>
                    <w:top w:val="nil"/>
                    <w:left w:val="single" w:sz="4" w:space="0" w:color="auto"/>
                    <w:bottom w:val="single" w:sz="4" w:space="0" w:color="auto"/>
                    <w:right w:val="single" w:sz="4" w:space="0" w:color="auto"/>
                  </w:tcBorders>
                  <w:vAlign w:val="center"/>
                  <w:hideMark/>
                </w:tcPr>
                <w:p w14:paraId="1407A1EB" w14:textId="77777777" w:rsidR="00C958E4" w:rsidRPr="00C958E4" w:rsidRDefault="00C958E4" w:rsidP="00C958E4">
                  <w:pPr>
                    <w:tabs>
                      <w:tab w:val="clear" w:pos="567"/>
                    </w:tabs>
                    <w:spacing w:after="0" w:line="240" w:lineRule="auto"/>
                    <w:jc w:val="left"/>
                    <w:rPr>
                      <w:rFonts w:cs="Calibri"/>
                      <w:b/>
                      <w:bCs/>
                      <w:szCs w:val="22"/>
                      <w:lang w:eastAsia="en-GB"/>
                    </w:rPr>
                  </w:pPr>
                </w:p>
              </w:tc>
              <w:tc>
                <w:tcPr>
                  <w:tcW w:w="1420" w:type="dxa"/>
                  <w:tcBorders>
                    <w:top w:val="nil"/>
                    <w:left w:val="nil"/>
                    <w:bottom w:val="single" w:sz="4" w:space="0" w:color="auto"/>
                    <w:right w:val="single" w:sz="4" w:space="0" w:color="auto"/>
                  </w:tcBorders>
                  <w:vAlign w:val="center"/>
                  <w:hideMark/>
                </w:tcPr>
                <w:p w14:paraId="03DB6BD2" w14:textId="77777777" w:rsidR="00C958E4" w:rsidRPr="00C958E4" w:rsidRDefault="00C958E4" w:rsidP="00C958E4">
                  <w:pPr>
                    <w:tabs>
                      <w:tab w:val="clear" w:pos="567"/>
                    </w:tabs>
                    <w:spacing w:after="0" w:line="240" w:lineRule="auto"/>
                    <w:jc w:val="center"/>
                    <w:rPr>
                      <w:rFonts w:cs="Calibri"/>
                      <w:b/>
                      <w:bCs/>
                      <w:szCs w:val="22"/>
                      <w:lang w:eastAsia="en-GB"/>
                    </w:rPr>
                  </w:pPr>
                  <w:r w:rsidRPr="00C958E4">
                    <w:rPr>
                      <w:rFonts w:cs="Calibri"/>
                      <w:b/>
                      <w:bCs/>
                      <w:szCs w:val="22"/>
                      <w:lang w:eastAsia="en-GB"/>
                    </w:rPr>
                    <w:t>IV</w:t>
                  </w:r>
                </w:p>
              </w:tc>
              <w:tc>
                <w:tcPr>
                  <w:tcW w:w="1420" w:type="dxa"/>
                  <w:tcBorders>
                    <w:top w:val="nil"/>
                    <w:left w:val="nil"/>
                    <w:bottom w:val="single" w:sz="4" w:space="0" w:color="auto"/>
                    <w:right w:val="single" w:sz="4" w:space="0" w:color="auto"/>
                  </w:tcBorders>
                  <w:shd w:val="clear" w:color="000000" w:fill="BDD6EE"/>
                  <w:vAlign w:val="center"/>
                  <w:hideMark/>
                </w:tcPr>
                <w:p w14:paraId="13C41AA7" w14:textId="77777777" w:rsidR="00C958E4" w:rsidRPr="00C958E4" w:rsidRDefault="00C958E4" w:rsidP="00C958E4">
                  <w:pPr>
                    <w:tabs>
                      <w:tab w:val="clear" w:pos="567"/>
                    </w:tabs>
                    <w:spacing w:after="0" w:line="240" w:lineRule="auto"/>
                    <w:jc w:val="center"/>
                    <w:rPr>
                      <w:rFonts w:cs="Calibri"/>
                      <w:color w:val="000000"/>
                      <w:szCs w:val="22"/>
                      <w:lang w:eastAsia="en-GB"/>
                    </w:rPr>
                  </w:pPr>
                  <w:r w:rsidRPr="00C958E4">
                    <w:rPr>
                      <w:rFonts w:cs="Calibri"/>
                      <w:color w:val="000000"/>
                      <w:szCs w:val="22"/>
                      <w:lang w:val="en-US" w:eastAsia="en-GB"/>
                    </w:rPr>
                    <w:t>?</w:t>
                  </w:r>
                </w:p>
              </w:tc>
              <w:tc>
                <w:tcPr>
                  <w:tcW w:w="1420" w:type="dxa"/>
                  <w:tcBorders>
                    <w:top w:val="nil"/>
                    <w:left w:val="nil"/>
                    <w:bottom w:val="single" w:sz="4" w:space="0" w:color="auto"/>
                    <w:right w:val="single" w:sz="4" w:space="0" w:color="auto"/>
                  </w:tcBorders>
                  <w:shd w:val="clear" w:color="000000" w:fill="BDD6EE"/>
                  <w:vAlign w:val="center"/>
                  <w:hideMark/>
                </w:tcPr>
                <w:p w14:paraId="653F3775" w14:textId="77777777" w:rsidR="00C958E4" w:rsidRPr="00C958E4" w:rsidRDefault="00C958E4" w:rsidP="00C958E4">
                  <w:pPr>
                    <w:tabs>
                      <w:tab w:val="clear" w:pos="567"/>
                    </w:tabs>
                    <w:spacing w:after="0" w:line="240" w:lineRule="auto"/>
                    <w:jc w:val="center"/>
                    <w:rPr>
                      <w:rFonts w:cs="Calibri"/>
                      <w:color w:val="000000"/>
                      <w:szCs w:val="22"/>
                      <w:lang w:eastAsia="en-GB"/>
                    </w:rPr>
                  </w:pPr>
                  <w:r w:rsidRPr="00C958E4">
                    <w:rPr>
                      <w:rFonts w:cs="Calibri"/>
                      <w:color w:val="000000"/>
                      <w:szCs w:val="22"/>
                      <w:lang w:val="en-US" w:eastAsia="en-GB"/>
                    </w:rPr>
                    <w:t>?</w:t>
                  </w:r>
                </w:p>
              </w:tc>
              <w:tc>
                <w:tcPr>
                  <w:tcW w:w="1736" w:type="dxa"/>
                  <w:tcBorders>
                    <w:top w:val="nil"/>
                    <w:left w:val="nil"/>
                    <w:bottom w:val="single" w:sz="4" w:space="0" w:color="auto"/>
                    <w:right w:val="single" w:sz="4" w:space="0" w:color="auto"/>
                  </w:tcBorders>
                  <w:shd w:val="clear" w:color="000000" w:fill="BDD6EE"/>
                  <w:vAlign w:val="center"/>
                  <w:hideMark/>
                </w:tcPr>
                <w:p w14:paraId="453F6596" w14:textId="77777777" w:rsidR="00C958E4" w:rsidRPr="00C958E4" w:rsidRDefault="00C958E4" w:rsidP="00C958E4">
                  <w:pPr>
                    <w:tabs>
                      <w:tab w:val="clear" w:pos="567"/>
                    </w:tabs>
                    <w:spacing w:after="0" w:line="240" w:lineRule="auto"/>
                    <w:jc w:val="center"/>
                    <w:rPr>
                      <w:rFonts w:cs="Calibri"/>
                      <w:b/>
                      <w:bCs/>
                      <w:color w:val="000000"/>
                      <w:szCs w:val="22"/>
                      <w:lang w:eastAsia="en-GB"/>
                    </w:rPr>
                  </w:pPr>
                  <w:r w:rsidRPr="00C958E4">
                    <w:rPr>
                      <w:rFonts w:cs="Calibri"/>
                      <w:b/>
                      <w:bCs/>
                      <w:color w:val="000000"/>
                      <w:szCs w:val="22"/>
                      <w:lang w:val="en-US" w:eastAsia="en-GB"/>
                    </w:rPr>
                    <w:t>?</w:t>
                  </w:r>
                </w:p>
              </w:tc>
              <w:tc>
                <w:tcPr>
                  <w:tcW w:w="1620" w:type="dxa"/>
                  <w:tcBorders>
                    <w:top w:val="nil"/>
                    <w:left w:val="nil"/>
                    <w:bottom w:val="single" w:sz="4" w:space="0" w:color="auto"/>
                    <w:right w:val="single" w:sz="4" w:space="0" w:color="auto"/>
                  </w:tcBorders>
                  <w:vAlign w:val="center"/>
                  <w:hideMark/>
                </w:tcPr>
                <w:p w14:paraId="2C28FC6B" w14:textId="77777777" w:rsidR="00C958E4" w:rsidRPr="00C958E4" w:rsidRDefault="00C958E4" w:rsidP="00C958E4">
                  <w:pPr>
                    <w:tabs>
                      <w:tab w:val="clear" w:pos="567"/>
                    </w:tabs>
                    <w:spacing w:after="0" w:line="240" w:lineRule="auto"/>
                    <w:jc w:val="center"/>
                    <w:rPr>
                      <w:rFonts w:cs="Calibri"/>
                      <w:color w:val="auto"/>
                      <w:szCs w:val="22"/>
                      <w:lang w:eastAsia="en-GB"/>
                    </w:rPr>
                  </w:pPr>
                  <w:r w:rsidRPr="00C958E4">
                    <w:rPr>
                      <w:rFonts w:cs="Calibri"/>
                      <w:color w:val="auto"/>
                      <w:szCs w:val="22"/>
                      <w:lang w:val="en-US" w:eastAsia="en-GB"/>
                    </w:rPr>
                    <w:t>○</w:t>
                  </w:r>
                </w:p>
              </w:tc>
              <w:tc>
                <w:tcPr>
                  <w:tcW w:w="1980" w:type="dxa"/>
                  <w:tcBorders>
                    <w:top w:val="nil"/>
                    <w:left w:val="nil"/>
                    <w:bottom w:val="single" w:sz="4" w:space="0" w:color="auto"/>
                    <w:right w:val="single" w:sz="4" w:space="0" w:color="auto"/>
                  </w:tcBorders>
                  <w:shd w:val="clear" w:color="000000" w:fill="BDD6EE"/>
                  <w:vAlign w:val="center"/>
                  <w:hideMark/>
                </w:tcPr>
                <w:p w14:paraId="3B684EF1" w14:textId="77777777" w:rsidR="00C958E4" w:rsidRPr="00C958E4" w:rsidRDefault="00C958E4" w:rsidP="00C958E4">
                  <w:pPr>
                    <w:tabs>
                      <w:tab w:val="clear" w:pos="567"/>
                    </w:tabs>
                    <w:spacing w:after="0" w:line="240" w:lineRule="auto"/>
                    <w:jc w:val="center"/>
                    <w:rPr>
                      <w:rFonts w:cs="Calibri"/>
                      <w:b/>
                      <w:bCs/>
                      <w:color w:val="000000"/>
                      <w:szCs w:val="22"/>
                      <w:lang w:eastAsia="en-GB"/>
                    </w:rPr>
                  </w:pPr>
                  <w:r w:rsidRPr="00C958E4">
                    <w:rPr>
                      <w:rFonts w:cs="Calibri"/>
                      <w:b/>
                      <w:bCs/>
                      <w:color w:val="000000"/>
                      <w:szCs w:val="22"/>
                      <w:lang w:val="en-US" w:eastAsia="en-GB"/>
                    </w:rPr>
                    <w:t>?</w:t>
                  </w:r>
                </w:p>
              </w:tc>
            </w:tr>
            <w:tr w:rsidR="00C958E4" w:rsidRPr="00C958E4" w14:paraId="24B86A60" w14:textId="77777777" w:rsidTr="00623D92">
              <w:trPr>
                <w:trHeight w:val="1455"/>
              </w:trPr>
              <w:tc>
                <w:tcPr>
                  <w:tcW w:w="1420" w:type="dxa"/>
                  <w:vMerge/>
                  <w:tcBorders>
                    <w:top w:val="nil"/>
                    <w:left w:val="single" w:sz="4" w:space="0" w:color="auto"/>
                    <w:bottom w:val="single" w:sz="4" w:space="0" w:color="auto"/>
                    <w:right w:val="single" w:sz="4" w:space="0" w:color="auto"/>
                  </w:tcBorders>
                  <w:vAlign w:val="center"/>
                  <w:hideMark/>
                </w:tcPr>
                <w:p w14:paraId="17BA7622" w14:textId="77777777" w:rsidR="00C958E4" w:rsidRPr="00C958E4" w:rsidRDefault="00C958E4" w:rsidP="00C958E4">
                  <w:pPr>
                    <w:tabs>
                      <w:tab w:val="clear" w:pos="567"/>
                    </w:tabs>
                    <w:spacing w:after="0" w:line="240" w:lineRule="auto"/>
                    <w:jc w:val="left"/>
                    <w:rPr>
                      <w:rFonts w:cs="Calibri"/>
                      <w:b/>
                      <w:bCs/>
                      <w:szCs w:val="22"/>
                      <w:lang w:eastAsia="en-GB"/>
                    </w:rPr>
                  </w:pPr>
                </w:p>
              </w:tc>
              <w:tc>
                <w:tcPr>
                  <w:tcW w:w="1420" w:type="dxa"/>
                  <w:tcBorders>
                    <w:top w:val="nil"/>
                    <w:left w:val="nil"/>
                    <w:bottom w:val="single" w:sz="4" w:space="0" w:color="auto"/>
                    <w:right w:val="single" w:sz="4" w:space="0" w:color="auto"/>
                  </w:tcBorders>
                  <w:vAlign w:val="center"/>
                  <w:hideMark/>
                </w:tcPr>
                <w:p w14:paraId="6752BF2E" w14:textId="77777777" w:rsidR="00C958E4" w:rsidRPr="00C958E4" w:rsidRDefault="00C958E4" w:rsidP="00C958E4">
                  <w:pPr>
                    <w:tabs>
                      <w:tab w:val="clear" w:pos="567"/>
                    </w:tabs>
                    <w:spacing w:after="0" w:line="240" w:lineRule="auto"/>
                    <w:jc w:val="center"/>
                    <w:rPr>
                      <w:rFonts w:cs="Calibri"/>
                      <w:b/>
                      <w:bCs/>
                      <w:szCs w:val="22"/>
                      <w:lang w:eastAsia="en-GB"/>
                    </w:rPr>
                  </w:pPr>
                  <w:r w:rsidRPr="00C958E4">
                    <w:rPr>
                      <w:rFonts w:cs="Calibri"/>
                      <w:b/>
                      <w:bCs/>
                      <w:szCs w:val="22"/>
                      <w:lang w:eastAsia="en-GB"/>
                    </w:rPr>
                    <w:t>V</w:t>
                  </w:r>
                </w:p>
              </w:tc>
              <w:tc>
                <w:tcPr>
                  <w:tcW w:w="1420" w:type="dxa"/>
                  <w:tcBorders>
                    <w:top w:val="nil"/>
                    <w:left w:val="nil"/>
                    <w:bottom w:val="single" w:sz="4" w:space="0" w:color="auto"/>
                    <w:right w:val="single" w:sz="4" w:space="0" w:color="auto"/>
                  </w:tcBorders>
                  <w:shd w:val="clear" w:color="000000" w:fill="00B050"/>
                  <w:vAlign w:val="center"/>
                  <w:hideMark/>
                </w:tcPr>
                <w:p w14:paraId="6C7D36D4" w14:textId="77777777" w:rsidR="00C958E4" w:rsidRPr="00C958E4" w:rsidRDefault="00C958E4" w:rsidP="00C958E4">
                  <w:pPr>
                    <w:tabs>
                      <w:tab w:val="clear" w:pos="567"/>
                    </w:tabs>
                    <w:spacing w:after="0" w:line="240" w:lineRule="auto"/>
                    <w:jc w:val="center"/>
                    <w:rPr>
                      <w:rFonts w:cs="Calibri"/>
                      <w:b/>
                      <w:bCs/>
                      <w:color w:val="000000"/>
                      <w:szCs w:val="22"/>
                      <w:lang w:eastAsia="en-GB"/>
                    </w:rPr>
                  </w:pPr>
                  <w:r w:rsidRPr="00C958E4">
                    <w:rPr>
                      <w:rFonts w:cs="Calibri"/>
                      <w:b/>
                      <w:bCs/>
                      <w:color w:val="000000"/>
                      <w:szCs w:val="22"/>
                      <w:lang w:val="en-US" w:eastAsia="en-GB"/>
                    </w:rPr>
                    <w:t>←→3</w:t>
                  </w:r>
                </w:p>
              </w:tc>
              <w:tc>
                <w:tcPr>
                  <w:tcW w:w="1420" w:type="dxa"/>
                  <w:tcBorders>
                    <w:top w:val="nil"/>
                    <w:left w:val="nil"/>
                    <w:bottom w:val="single" w:sz="4" w:space="0" w:color="auto"/>
                    <w:right w:val="single" w:sz="4" w:space="0" w:color="auto"/>
                  </w:tcBorders>
                  <w:shd w:val="clear" w:color="000000" w:fill="BDD6EE"/>
                  <w:vAlign w:val="center"/>
                  <w:hideMark/>
                </w:tcPr>
                <w:p w14:paraId="1AAD4B2B" w14:textId="77777777" w:rsidR="00C958E4" w:rsidRPr="00C958E4" w:rsidRDefault="00C958E4" w:rsidP="00C958E4">
                  <w:pPr>
                    <w:tabs>
                      <w:tab w:val="clear" w:pos="567"/>
                    </w:tabs>
                    <w:spacing w:after="0" w:line="240" w:lineRule="auto"/>
                    <w:jc w:val="center"/>
                    <w:rPr>
                      <w:rFonts w:cs="Calibri"/>
                      <w:b/>
                      <w:bCs/>
                      <w:color w:val="000000"/>
                      <w:szCs w:val="22"/>
                      <w:lang w:eastAsia="en-GB"/>
                    </w:rPr>
                  </w:pPr>
                  <w:r w:rsidRPr="00C958E4">
                    <w:rPr>
                      <w:rFonts w:cs="Calibri"/>
                      <w:b/>
                      <w:bCs/>
                      <w:color w:val="000000"/>
                      <w:szCs w:val="22"/>
                      <w:lang w:val="en-US" w:eastAsia="en-GB"/>
                    </w:rPr>
                    <w:t>←→5</w:t>
                  </w:r>
                </w:p>
              </w:tc>
              <w:tc>
                <w:tcPr>
                  <w:tcW w:w="1736" w:type="dxa"/>
                  <w:tcBorders>
                    <w:top w:val="nil"/>
                    <w:left w:val="nil"/>
                    <w:bottom w:val="single" w:sz="4" w:space="0" w:color="auto"/>
                    <w:right w:val="single" w:sz="4" w:space="0" w:color="auto"/>
                  </w:tcBorders>
                  <w:shd w:val="clear" w:color="000000" w:fill="BDD6EE"/>
                  <w:vAlign w:val="center"/>
                  <w:hideMark/>
                </w:tcPr>
                <w:p w14:paraId="052976AF" w14:textId="77777777" w:rsidR="00C958E4" w:rsidRPr="00C958E4" w:rsidRDefault="00C958E4" w:rsidP="00C958E4">
                  <w:pPr>
                    <w:tabs>
                      <w:tab w:val="clear" w:pos="567"/>
                    </w:tabs>
                    <w:spacing w:after="0" w:line="240" w:lineRule="auto"/>
                    <w:jc w:val="center"/>
                    <w:rPr>
                      <w:rFonts w:cs="Calibri"/>
                      <w:b/>
                      <w:bCs/>
                      <w:color w:val="000000"/>
                      <w:szCs w:val="22"/>
                      <w:lang w:eastAsia="en-GB"/>
                    </w:rPr>
                  </w:pPr>
                  <w:r w:rsidRPr="00C958E4">
                    <w:rPr>
                      <w:rFonts w:cs="Calibri"/>
                      <w:b/>
                      <w:bCs/>
                      <w:color w:val="000000"/>
                      <w:szCs w:val="22"/>
                      <w:lang w:val="en-US" w:eastAsia="en-GB"/>
                    </w:rPr>
                    <w:t>?</w:t>
                  </w:r>
                </w:p>
              </w:tc>
              <w:tc>
                <w:tcPr>
                  <w:tcW w:w="1620" w:type="dxa"/>
                  <w:tcBorders>
                    <w:top w:val="nil"/>
                    <w:left w:val="nil"/>
                    <w:bottom w:val="single" w:sz="4" w:space="0" w:color="auto"/>
                    <w:right w:val="single" w:sz="4" w:space="0" w:color="auto"/>
                  </w:tcBorders>
                  <w:vAlign w:val="center"/>
                  <w:hideMark/>
                </w:tcPr>
                <w:p w14:paraId="22BAC4AF" w14:textId="77777777" w:rsidR="00C958E4" w:rsidRPr="00C958E4" w:rsidRDefault="00C958E4" w:rsidP="00C958E4">
                  <w:pPr>
                    <w:tabs>
                      <w:tab w:val="clear" w:pos="567"/>
                    </w:tabs>
                    <w:spacing w:after="0" w:line="240" w:lineRule="auto"/>
                    <w:jc w:val="center"/>
                    <w:rPr>
                      <w:rFonts w:cs="Calibri"/>
                      <w:color w:val="auto"/>
                      <w:szCs w:val="22"/>
                      <w:lang w:eastAsia="en-GB"/>
                    </w:rPr>
                  </w:pPr>
                  <w:r w:rsidRPr="00C958E4">
                    <w:rPr>
                      <w:rFonts w:cs="Calibri"/>
                      <w:color w:val="auto"/>
                      <w:szCs w:val="22"/>
                      <w:lang w:val="en-US" w:eastAsia="en-GB"/>
                    </w:rPr>
                    <w:t>●</w:t>
                  </w:r>
                </w:p>
              </w:tc>
              <w:tc>
                <w:tcPr>
                  <w:tcW w:w="1980" w:type="dxa"/>
                  <w:tcBorders>
                    <w:top w:val="nil"/>
                    <w:left w:val="nil"/>
                    <w:bottom w:val="single" w:sz="4" w:space="0" w:color="auto"/>
                    <w:right w:val="single" w:sz="4" w:space="0" w:color="auto"/>
                  </w:tcBorders>
                  <w:shd w:val="clear" w:color="000000" w:fill="BDD6EE"/>
                  <w:vAlign w:val="center"/>
                  <w:hideMark/>
                </w:tcPr>
                <w:p w14:paraId="72182E62" w14:textId="77777777" w:rsidR="00C958E4" w:rsidRPr="00C958E4" w:rsidRDefault="00C958E4" w:rsidP="00C958E4">
                  <w:pPr>
                    <w:tabs>
                      <w:tab w:val="clear" w:pos="567"/>
                    </w:tabs>
                    <w:spacing w:after="0" w:line="240" w:lineRule="auto"/>
                    <w:jc w:val="center"/>
                    <w:rPr>
                      <w:rFonts w:cs="Calibri"/>
                      <w:b/>
                      <w:bCs/>
                      <w:color w:val="000000"/>
                      <w:szCs w:val="22"/>
                      <w:lang w:eastAsia="en-GB"/>
                    </w:rPr>
                  </w:pPr>
                  <w:r w:rsidRPr="00C958E4">
                    <w:rPr>
                      <w:rFonts w:cs="Calibri"/>
                      <w:b/>
                      <w:bCs/>
                      <w:color w:val="000000"/>
                      <w:szCs w:val="22"/>
                      <w:lang w:val="en-US" w:eastAsia="en-GB"/>
                    </w:rPr>
                    <w:t>?</w:t>
                  </w:r>
                </w:p>
              </w:tc>
            </w:tr>
            <w:tr w:rsidR="00C958E4" w:rsidRPr="00C958E4" w14:paraId="40A95CB9" w14:textId="77777777" w:rsidTr="00623D92">
              <w:trPr>
                <w:trHeight w:val="735"/>
              </w:trPr>
              <w:tc>
                <w:tcPr>
                  <w:tcW w:w="1420" w:type="dxa"/>
                  <w:vMerge/>
                  <w:tcBorders>
                    <w:top w:val="nil"/>
                    <w:left w:val="single" w:sz="4" w:space="0" w:color="auto"/>
                    <w:bottom w:val="single" w:sz="4" w:space="0" w:color="auto"/>
                    <w:right w:val="single" w:sz="4" w:space="0" w:color="auto"/>
                  </w:tcBorders>
                  <w:vAlign w:val="center"/>
                  <w:hideMark/>
                </w:tcPr>
                <w:p w14:paraId="51D5B99E" w14:textId="77777777" w:rsidR="00C958E4" w:rsidRPr="00C958E4" w:rsidRDefault="00C958E4" w:rsidP="00C958E4">
                  <w:pPr>
                    <w:tabs>
                      <w:tab w:val="clear" w:pos="567"/>
                    </w:tabs>
                    <w:spacing w:after="0" w:line="240" w:lineRule="auto"/>
                    <w:jc w:val="left"/>
                    <w:rPr>
                      <w:rFonts w:cs="Calibri"/>
                      <w:b/>
                      <w:bCs/>
                      <w:szCs w:val="22"/>
                      <w:lang w:eastAsia="en-GB"/>
                    </w:rPr>
                  </w:pPr>
                </w:p>
              </w:tc>
              <w:tc>
                <w:tcPr>
                  <w:tcW w:w="1420" w:type="dxa"/>
                  <w:tcBorders>
                    <w:top w:val="nil"/>
                    <w:left w:val="nil"/>
                    <w:bottom w:val="single" w:sz="4" w:space="0" w:color="auto"/>
                    <w:right w:val="single" w:sz="4" w:space="0" w:color="auto"/>
                  </w:tcBorders>
                  <w:noWrap/>
                  <w:vAlign w:val="bottom"/>
                  <w:hideMark/>
                </w:tcPr>
                <w:p w14:paraId="0F3ECCF3" w14:textId="77777777" w:rsidR="00C958E4" w:rsidRPr="00C958E4" w:rsidRDefault="00C958E4" w:rsidP="00C958E4">
                  <w:pPr>
                    <w:tabs>
                      <w:tab w:val="clear" w:pos="567"/>
                    </w:tabs>
                    <w:spacing w:after="0" w:line="240" w:lineRule="auto"/>
                    <w:jc w:val="center"/>
                    <w:rPr>
                      <w:rFonts w:cs="Calibri"/>
                      <w:b/>
                      <w:bCs/>
                      <w:color w:val="000000"/>
                      <w:szCs w:val="22"/>
                      <w:lang w:eastAsia="en-GB"/>
                    </w:rPr>
                  </w:pPr>
                  <w:r w:rsidRPr="00C958E4">
                    <w:rPr>
                      <w:rFonts w:cs="Calibri"/>
                      <w:b/>
                      <w:bCs/>
                      <w:color w:val="000000"/>
                      <w:szCs w:val="22"/>
                      <w:lang w:eastAsia="en-GB"/>
                    </w:rPr>
                    <w:t>Outside</w:t>
                  </w:r>
                </w:p>
              </w:tc>
              <w:tc>
                <w:tcPr>
                  <w:tcW w:w="1420" w:type="dxa"/>
                  <w:tcBorders>
                    <w:top w:val="nil"/>
                    <w:left w:val="nil"/>
                    <w:bottom w:val="single" w:sz="4" w:space="0" w:color="auto"/>
                    <w:right w:val="single" w:sz="4" w:space="0" w:color="auto"/>
                  </w:tcBorders>
                  <w:shd w:val="clear" w:color="000000" w:fill="00B050"/>
                  <w:vAlign w:val="center"/>
                  <w:hideMark/>
                </w:tcPr>
                <w:p w14:paraId="774944FD" w14:textId="77777777" w:rsidR="00C958E4" w:rsidRPr="00C958E4" w:rsidRDefault="00C958E4" w:rsidP="00C958E4">
                  <w:pPr>
                    <w:tabs>
                      <w:tab w:val="clear" w:pos="567"/>
                    </w:tabs>
                    <w:spacing w:after="0" w:line="240" w:lineRule="auto"/>
                    <w:jc w:val="center"/>
                    <w:rPr>
                      <w:rFonts w:cs="Calibri"/>
                      <w:b/>
                      <w:bCs/>
                      <w:color w:val="000000"/>
                      <w:szCs w:val="22"/>
                      <w:lang w:eastAsia="en-GB"/>
                    </w:rPr>
                  </w:pPr>
                  <w:r w:rsidRPr="00C958E4">
                    <w:rPr>
                      <w:rFonts w:cs="Calibri"/>
                      <w:b/>
                      <w:bCs/>
                      <w:color w:val="000000"/>
                      <w:szCs w:val="22"/>
                      <w:lang w:val="en-US" w:eastAsia="en-GB"/>
                    </w:rPr>
                    <w:t>←→3</w:t>
                  </w:r>
                </w:p>
              </w:tc>
              <w:tc>
                <w:tcPr>
                  <w:tcW w:w="1420" w:type="dxa"/>
                  <w:tcBorders>
                    <w:top w:val="nil"/>
                    <w:left w:val="nil"/>
                    <w:bottom w:val="single" w:sz="4" w:space="0" w:color="auto"/>
                    <w:right w:val="single" w:sz="4" w:space="0" w:color="auto"/>
                  </w:tcBorders>
                  <w:shd w:val="clear" w:color="000000" w:fill="FF0000"/>
                  <w:vAlign w:val="center"/>
                  <w:hideMark/>
                </w:tcPr>
                <w:p w14:paraId="50E89F63" w14:textId="77777777" w:rsidR="00C958E4" w:rsidRPr="00C958E4" w:rsidRDefault="00C958E4" w:rsidP="00C958E4">
                  <w:pPr>
                    <w:tabs>
                      <w:tab w:val="clear" w:pos="567"/>
                    </w:tabs>
                    <w:spacing w:after="0" w:line="240" w:lineRule="auto"/>
                    <w:jc w:val="center"/>
                    <w:rPr>
                      <w:rFonts w:cs="Calibri"/>
                      <w:b/>
                      <w:bCs/>
                      <w:color w:val="000000"/>
                      <w:szCs w:val="22"/>
                      <w:lang w:eastAsia="en-GB"/>
                    </w:rPr>
                  </w:pPr>
                  <w:r w:rsidRPr="00C958E4">
                    <w:rPr>
                      <w:rFonts w:cs="Calibri"/>
                      <w:b/>
                      <w:bCs/>
                      <w:color w:val="000000"/>
                      <w:szCs w:val="22"/>
                      <w:lang w:val="en-US" w:eastAsia="en-GB"/>
                    </w:rPr>
                    <w:t>↓5</w:t>
                  </w:r>
                </w:p>
              </w:tc>
              <w:tc>
                <w:tcPr>
                  <w:tcW w:w="1736" w:type="dxa"/>
                  <w:tcBorders>
                    <w:top w:val="nil"/>
                    <w:left w:val="nil"/>
                    <w:bottom w:val="single" w:sz="4" w:space="0" w:color="auto"/>
                    <w:right w:val="single" w:sz="4" w:space="0" w:color="auto"/>
                  </w:tcBorders>
                  <w:shd w:val="clear" w:color="000000" w:fill="BDD6EE"/>
                  <w:vAlign w:val="center"/>
                  <w:hideMark/>
                </w:tcPr>
                <w:p w14:paraId="07376E03" w14:textId="77777777" w:rsidR="00C958E4" w:rsidRPr="00C958E4" w:rsidRDefault="00C958E4" w:rsidP="00C958E4">
                  <w:pPr>
                    <w:tabs>
                      <w:tab w:val="clear" w:pos="567"/>
                    </w:tabs>
                    <w:spacing w:after="0" w:line="240" w:lineRule="auto"/>
                    <w:jc w:val="center"/>
                    <w:rPr>
                      <w:rFonts w:cs="Calibri"/>
                      <w:b/>
                      <w:bCs/>
                      <w:color w:val="000000"/>
                      <w:szCs w:val="22"/>
                      <w:lang w:eastAsia="en-GB"/>
                    </w:rPr>
                  </w:pPr>
                  <w:r w:rsidRPr="00C958E4">
                    <w:rPr>
                      <w:rFonts w:cs="Calibri"/>
                      <w:b/>
                      <w:bCs/>
                      <w:color w:val="000000"/>
                      <w:szCs w:val="22"/>
                      <w:lang w:val="en-US" w:eastAsia="en-GB"/>
                    </w:rPr>
                    <w:t>↓5</w:t>
                  </w:r>
                </w:p>
              </w:tc>
              <w:tc>
                <w:tcPr>
                  <w:tcW w:w="1620" w:type="dxa"/>
                  <w:tcBorders>
                    <w:top w:val="nil"/>
                    <w:left w:val="nil"/>
                    <w:bottom w:val="single" w:sz="4" w:space="0" w:color="auto"/>
                    <w:right w:val="single" w:sz="4" w:space="0" w:color="auto"/>
                  </w:tcBorders>
                  <w:vAlign w:val="center"/>
                  <w:hideMark/>
                </w:tcPr>
                <w:p w14:paraId="748422C8" w14:textId="77777777" w:rsidR="00C958E4" w:rsidRPr="00C958E4" w:rsidRDefault="00C958E4" w:rsidP="00C958E4">
                  <w:pPr>
                    <w:tabs>
                      <w:tab w:val="clear" w:pos="567"/>
                    </w:tabs>
                    <w:spacing w:after="0" w:line="240" w:lineRule="auto"/>
                    <w:jc w:val="center"/>
                    <w:rPr>
                      <w:rFonts w:cs="Calibri"/>
                      <w:color w:val="auto"/>
                      <w:szCs w:val="22"/>
                      <w:lang w:eastAsia="en-GB"/>
                    </w:rPr>
                  </w:pPr>
                  <w:r w:rsidRPr="00C958E4">
                    <w:rPr>
                      <w:rFonts w:cs="Calibri"/>
                      <w:color w:val="auto"/>
                      <w:szCs w:val="22"/>
                      <w:lang w:val="en-US" w:eastAsia="en-GB"/>
                    </w:rPr>
                    <w:t>○</w:t>
                  </w:r>
                </w:p>
              </w:tc>
              <w:tc>
                <w:tcPr>
                  <w:tcW w:w="1980" w:type="dxa"/>
                  <w:tcBorders>
                    <w:top w:val="nil"/>
                    <w:left w:val="nil"/>
                    <w:bottom w:val="single" w:sz="4" w:space="0" w:color="auto"/>
                    <w:right w:val="single" w:sz="4" w:space="0" w:color="auto"/>
                  </w:tcBorders>
                  <w:shd w:val="clear" w:color="000000" w:fill="BDD6EE"/>
                  <w:vAlign w:val="center"/>
                  <w:hideMark/>
                </w:tcPr>
                <w:p w14:paraId="0C374D9E" w14:textId="77777777" w:rsidR="00C958E4" w:rsidRPr="00C958E4" w:rsidRDefault="00C958E4" w:rsidP="00C958E4">
                  <w:pPr>
                    <w:tabs>
                      <w:tab w:val="clear" w:pos="567"/>
                    </w:tabs>
                    <w:spacing w:after="0" w:line="240" w:lineRule="auto"/>
                    <w:jc w:val="center"/>
                    <w:rPr>
                      <w:rFonts w:cs="Calibri"/>
                      <w:b/>
                      <w:bCs/>
                      <w:color w:val="000000"/>
                      <w:szCs w:val="22"/>
                      <w:lang w:eastAsia="en-GB"/>
                    </w:rPr>
                  </w:pPr>
                  <w:r w:rsidRPr="00C958E4">
                    <w:rPr>
                      <w:rFonts w:cs="Calibri"/>
                      <w:b/>
                      <w:bCs/>
                      <w:color w:val="000000"/>
                      <w:szCs w:val="22"/>
                      <w:lang w:val="en-US" w:eastAsia="en-GB"/>
                    </w:rPr>
                    <w:t>?</w:t>
                  </w:r>
                </w:p>
              </w:tc>
            </w:tr>
            <w:bookmarkEnd w:id="0"/>
          </w:tbl>
          <w:p w14:paraId="2113405F" w14:textId="77777777" w:rsidR="00F32F3E" w:rsidRPr="00F32F3E" w:rsidRDefault="00F32F3E" w:rsidP="00F32F3E">
            <w:pPr>
              <w:tabs>
                <w:tab w:val="clear" w:pos="567"/>
              </w:tabs>
              <w:spacing w:after="0" w:line="240" w:lineRule="auto"/>
              <w:rPr>
                <w:rFonts w:cs="Calibri"/>
                <w:color w:val="auto"/>
                <w:sz w:val="18"/>
                <w:szCs w:val="18"/>
              </w:rPr>
            </w:pPr>
          </w:p>
          <w:p w14:paraId="7A994C4F" w14:textId="77777777" w:rsidR="00F32F3E" w:rsidRPr="00F32F3E" w:rsidRDefault="00F32F3E" w:rsidP="00F32F3E">
            <w:pPr>
              <w:tabs>
                <w:tab w:val="clear" w:pos="567"/>
              </w:tabs>
              <w:spacing w:after="0" w:line="240" w:lineRule="auto"/>
              <w:rPr>
                <w:rFonts w:cs="Calibri"/>
                <w:color w:val="auto"/>
                <w:sz w:val="18"/>
                <w:szCs w:val="18"/>
              </w:rPr>
            </w:pPr>
            <w:r w:rsidRPr="00F32F3E">
              <w:rPr>
                <w:rFonts w:cs="Calibri"/>
                <w:color w:val="auto"/>
                <w:sz w:val="18"/>
                <w:szCs w:val="18"/>
              </w:rPr>
              <w:t>NOTES:</w:t>
            </w:r>
          </w:p>
          <w:p w14:paraId="66115DB2" w14:textId="77777777" w:rsidR="00F32F3E" w:rsidRPr="00F32F3E" w:rsidRDefault="00F32F3E" w:rsidP="00F32F3E">
            <w:pPr>
              <w:numPr>
                <w:ilvl w:val="3"/>
                <w:numId w:val="26"/>
              </w:numPr>
              <w:tabs>
                <w:tab w:val="clear" w:pos="567"/>
              </w:tabs>
              <w:spacing w:after="0" w:line="240" w:lineRule="auto"/>
              <w:ind w:left="408"/>
              <w:rPr>
                <w:rFonts w:cs="Calibri"/>
                <w:color w:val="auto"/>
                <w:sz w:val="18"/>
                <w:szCs w:val="18"/>
                <w:lang w:eastAsia="en-GB"/>
              </w:rPr>
            </w:pPr>
            <w:r w:rsidRPr="00F32F3E">
              <w:rPr>
                <w:rFonts w:cs="Calibri"/>
                <w:color w:val="auto"/>
                <w:sz w:val="18"/>
                <w:szCs w:val="18"/>
                <w:lang w:eastAsia="en-GB"/>
              </w:rPr>
              <w:t xml:space="preserve">For species with pronounced seasonal migration </w:t>
            </w:r>
            <w:proofErr w:type="gramStart"/>
            <w:r w:rsidRPr="00F32F3E">
              <w:rPr>
                <w:rFonts w:cs="Calibri"/>
                <w:color w:val="auto"/>
                <w:sz w:val="18"/>
                <w:szCs w:val="18"/>
                <w:lang w:eastAsia="en-GB"/>
              </w:rPr>
              <w:t>pattern</w:t>
            </w:r>
            <w:proofErr w:type="gramEnd"/>
            <w:r w:rsidRPr="00F32F3E">
              <w:rPr>
                <w:rFonts w:cs="Calibri"/>
                <w:color w:val="auto"/>
                <w:sz w:val="18"/>
                <w:szCs w:val="18"/>
                <w:lang w:eastAsia="en-GB"/>
              </w:rPr>
              <w:t xml:space="preserve"> and/or different populations occurring in one OSPAR Region, additional rows can be added to provide separate assessments for each (sub-)population. For example, for all bird species, please add extra rows to provide separate assessments of population size and distribution of breeding and non-breeding populations.</w:t>
            </w:r>
          </w:p>
          <w:p w14:paraId="43445E30" w14:textId="77777777" w:rsidR="00F32F3E" w:rsidRPr="00F32F3E" w:rsidRDefault="00F32F3E" w:rsidP="00F32F3E">
            <w:pPr>
              <w:numPr>
                <w:ilvl w:val="3"/>
                <w:numId w:val="26"/>
              </w:numPr>
              <w:tabs>
                <w:tab w:val="clear" w:pos="567"/>
              </w:tabs>
              <w:spacing w:after="0" w:line="240" w:lineRule="auto"/>
              <w:ind w:left="408"/>
              <w:rPr>
                <w:rFonts w:cs="Calibri"/>
                <w:color w:val="auto"/>
                <w:sz w:val="18"/>
                <w:szCs w:val="18"/>
                <w:lang w:eastAsia="en-GB"/>
              </w:rPr>
            </w:pPr>
            <w:r w:rsidRPr="00F32F3E">
              <w:rPr>
                <w:rFonts w:cs="Calibri"/>
                <w:color w:val="auto"/>
                <w:sz w:val="18"/>
                <w:szCs w:val="18"/>
                <w:lang w:eastAsia="en-GB"/>
              </w:rPr>
              <w:t xml:space="preserve">Evidence of decline this may require an </w:t>
            </w:r>
            <w:proofErr w:type="gramStart"/>
            <w:r w:rsidRPr="00F32F3E">
              <w:rPr>
                <w:rFonts w:cs="Calibri"/>
                <w:color w:val="auto"/>
                <w:sz w:val="18"/>
                <w:szCs w:val="18"/>
                <w:lang w:eastAsia="en-GB"/>
              </w:rPr>
              <w:t>in</w:t>
            </w:r>
            <w:r w:rsidRPr="00F32F3E">
              <w:rPr>
                <w:rFonts w:cs="Calibri"/>
                <w:i/>
                <w:color w:val="auto"/>
                <w:sz w:val="18"/>
                <w:szCs w:val="18"/>
                <w:lang w:eastAsia="en-GB"/>
              </w:rPr>
              <w:t xml:space="preserve"> integration</w:t>
            </w:r>
            <w:proofErr w:type="gramEnd"/>
            <w:r w:rsidRPr="00F32F3E">
              <w:rPr>
                <w:rFonts w:cs="Calibri"/>
                <w:i/>
                <w:color w:val="auto"/>
                <w:sz w:val="18"/>
                <w:szCs w:val="18"/>
                <w:lang w:eastAsia="en-GB"/>
              </w:rPr>
              <w:t xml:space="preserve"> rule – please provide details of methods in the audit trail section at the end of the template and follow any relevant integration established within OSPAR.</w:t>
            </w:r>
          </w:p>
          <w:p w14:paraId="30DE4030" w14:textId="77777777" w:rsidR="00F32F3E" w:rsidRPr="00F32F3E" w:rsidRDefault="00F32F3E" w:rsidP="00F32F3E">
            <w:pPr>
              <w:tabs>
                <w:tab w:val="clear" w:pos="567"/>
                <w:tab w:val="left" w:pos="2580"/>
              </w:tabs>
              <w:spacing w:after="0" w:line="240" w:lineRule="auto"/>
              <w:rPr>
                <w:rFonts w:cs="Calibri"/>
                <w:color w:val="auto"/>
                <w:sz w:val="18"/>
                <w:szCs w:val="18"/>
              </w:rPr>
            </w:pPr>
            <w:r w:rsidRPr="00F32F3E">
              <w:rPr>
                <w:rFonts w:cs="Calibri"/>
                <w:color w:val="auto"/>
                <w:sz w:val="18"/>
                <w:szCs w:val="18"/>
              </w:rPr>
              <w:lastRenderedPageBreak/>
              <w:t xml:space="preserve">Explanation to table: </w:t>
            </w:r>
          </w:p>
          <w:p w14:paraId="595148BA" w14:textId="77777777" w:rsidR="00F32F3E" w:rsidRPr="00F32F3E" w:rsidRDefault="00F32F3E" w:rsidP="00F32F3E">
            <w:pPr>
              <w:widowControl w:val="0"/>
              <w:tabs>
                <w:tab w:val="clear" w:pos="567"/>
              </w:tabs>
              <w:autoSpaceDE w:val="0"/>
              <w:autoSpaceDN w:val="0"/>
              <w:spacing w:after="0" w:line="338" w:lineRule="auto"/>
              <w:ind w:right="211"/>
              <w:jc w:val="left"/>
              <w:rPr>
                <w:rFonts w:eastAsia="Calibri" w:cs="Calibri"/>
                <w:b/>
                <w:color w:val="auto"/>
                <w:sz w:val="18"/>
                <w:szCs w:val="18"/>
                <w:u w:val="single"/>
              </w:rPr>
            </w:pPr>
            <w:r w:rsidRPr="00F32F3E">
              <w:rPr>
                <w:rFonts w:eastAsia="Calibri" w:cs="Calibri"/>
                <w:b/>
                <w:color w:val="auto"/>
                <w:sz w:val="18"/>
                <w:szCs w:val="18"/>
                <w:u w:val="single"/>
              </w:rPr>
              <w:t>Distribution, Population size, Condition</w:t>
            </w:r>
          </w:p>
          <w:p w14:paraId="1E5FF8DD" w14:textId="77777777" w:rsidR="00F32F3E" w:rsidRPr="00F32F3E" w:rsidRDefault="00F32F3E" w:rsidP="00F32F3E">
            <w:pPr>
              <w:tabs>
                <w:tab w:val="clear" w:pos="567"/>
              </w:tabs>
              <w:spacing w:after="0" w:line="240" w:lineRule="auto"/>
              <w:rPr>
                <w:rFonts w:cs="Calibri"/>
                <w:color w:val="auto"/>
                <w:sz w:val="18"/>
                <w:szCs w:val="18"/>
              </w:rPr>
            </w:pPr>
            <w:r w:rsidRPr="00F32F3E">
              <w:rPr>
                <w:rFonts w:cs="Calibri"/>
                <w:b/>
                <w:color w:val="auto"/>
                <w:sz w:val="18"/>
                <w:szCs w:val="18"/>
              </w:rPr>
              <w:t>Trends</w:t>
            </w:r>
            <w:r w:rsidRPr="00F32F3E">
              <w:rPr>
                <w:rFonts w:cs="Calibri"/>
                <w:color w:val="auto"/>
                <w:sz w:val="18"/>
                <w:szCs w:val="18"/>
              </w:rPr>
              <w:t xml:space="preserve"> in status (since the assessment in the background document)</w:t>
            </w:r>
          </w:p>
          <w:p w14:paraId="62DB0256" w14:textId="77777777" w:rsidR="00F32F3E" w:rsidRPr="00F32F3E" w:rsidRDefault="00F32F3E" w:rsidP="00F32F3E">
            <w:pPr>
              <w:tabs>
                <w:tab w:val="clear" w:pos="567"/>
              </w:tabs>
              <w:spacing w:after="0" w:line="240" w:lineRule="auto"/>
              <w:rPr>
                <w:rFonts w:cs="Calibri"/>
                <w:color w:val="auto"/>
                <w:sz w:val="18"/>
                <w:szCs w:val="18"/>
              </w:rPr>
            </w:pPr>
            <w:r w:rsidRPr="00F32F3E">
              <w:rPr>
                <w:rFonts w:cs="Calibri"/>
                <w:b/>
                <w:bCs/>
                <w:color w:val="auto"/>
                <w:sz w:val="18"/>
                <w:szCs w:val="18"/>
              </w:rPr>
              <w:t xml:space="preserve">↓ </w:t>
            </w:r>
            <w:r w:rsidRPr="00F32F3E">
              <w:rPr>
                <w:rFonts w:cs="Calibri"/>
                <w:b/>
                <w:bCs/>
                <w:color w:val="auto"/>
                <w:sz w:val="18"/>
                <w:szCs w:val="18"/>
              </w:rPr>
              <w:tab/>
            </w:r>
            <w:r w:rsidRPr="00F32F3E">
              <w:rPr>
                <w:rFonts w:cs="Calibri"/>
                <w:color w:val="auto"/>
                <w:sz w:val="18"/>
                <w:szCs w:val="18"/>
              </w:rPr>
              <w:t xml:space="preserve">decreasing trend or deterioration of the criterion assessed </w:t>
            </w:r>
          </w:p>
          <w:p w14:paraId="06F58519" w14:textId="77777777" w:rsidR="00F32F3E" w:rsidRPr="00F32F3E" w:rsidRDefault="00F32F3E" w:rsidP="00F32F3E">
            <w:pPr>
              <w:tabs>
                <w:tab w:val="clear" w:pos="567"/>
              </w:tabs>
              <w:spacing w:after="0" w:line="240" w:lineRule="auto"/>
              <w:rPr>
                <w:rFonts w:cs="Calibri"/>
                <w:b/>
                <w:bCs/>
                <w:color w:val="auto"/>
                <w:sz w:val="18"/>
                <w:szCs w:val="18"/>
              </w:rPr>
            </w:pPr>
            <w:r w:rsidRPr="00F32F3E">
              <w:rPr>
                <w:rFonts w:cs="Calibri"/>
                <w:b/>
                <w:bCs/>
                <w:color w:val="auto"/>
                <w:sz w:val="18"/>
                <w:szCs w:val="18"/>
              </w:rPr>
              <w:t>↑</w:t>
            </w:r>
            <w:r w:rsidRPr="00F32F3E">
              <w:rPr>
                <w:rFonts w:cs="Calibri"/>
                <w:color w:val="auto"/>
                <w:sz w:val="18"/>
                <w:szCs w:val="18"/>
              </w:rPr>
              <w:t xml:space="preserve"> </w:t>
            </w:r>
            <w:r w:rsidRPr="00F32F3E">
              <w:rPr>
                <w:rFonts w:cs="Calibri"/>
                <w:b/>
                <w:bCs/>
                <w:color w:val="auto"/>
                <w:sz w:val="18"/>
                <w:szCs w:val="18"/>
              </w:rPr>
              <w:tab/>
            </w:r>
            <w:r w:rsidRPr="00F32F3E">
              <w:rPr>
                <w:rFonts w:cs="Calibri"/>
                <w:color w:val="auto"/>
                <w:sz w:val="18"/>
                <w:szCs w:val="18"/>
              </w:rPr>
              <w:t>increasing trend or improvement in the criterion assessed</w:t>
            </w:r>
          </w:p>
          <w:p w14:paraId="13FFBA1F" w14:textId="77777777" w:rsidR="00F32F3E" w:rsidRPr="00F32F3E" w:rsidRDefault="00F32F3E" w:rsidP="00F32F3E">
            <w:pPr>
              <w:tabs>
                <w:tab w:val="clear" w:pos="567"/>
              </w:tabs>
              <w:spacing w:after="0" w:line="240" w:lineRule="auto"/>
              <w:rPr>
                <w:rFonts w:cs="Calibri"/>
                <w:color w:val="auto"/>
                <w:sz w:val="18"/>
                <w:szCs w:val="18"/>
              </w:rPr>
            </w:pPr>
            <w:r w:rsidRPr="00F32F3E">
              <w:rPr>
                <w:rFonts w:cs="Calibri"/>
                <w:b/>
                <w:bCs/>
                <w:color w:val="auto"/>
                <w:sz w:val="18"/>
                <w:szCs w:val="18"/>
              </w:rPr>
              <w:t xml:space="preserve">←→ </w:t>
            </w:r>
            <w:r w:rsidRPr="00F32F3E">
              <w:rPr>
                <w:rFonts w:cs="Calibri"/>
                <w:b/>
                <w:bCs/>
                <w:color w:val="auto"/>
                <w:sz w:val="18"/>
                <w:szCs w:val="18"/>
              </w:rPr>
              <w:tab/>
            </w:r>
            <w:r w:rsidRPr="00F32F3E">
              <w:rPr>
                <w:rFonts w:cs="Calibri"/>
                <w:color w:val="auto"/>
                <w:sz w:val="18"/>
                <w:szCs w:val="18"/>
              </w:rPr>
              <w:t xml:space="preserve">no change observed in the criterion assessed </w:t>
            </w:r>
          </w:p>
          <w:p w14:paraId="5493E6EA" w14:textId="77777777" w:rsidR="00F32F3E" w:rsidRPr="00F32F3E" w:rsidRDefault="00F32F3E" w:rsidP="00F32F3E">
            <w:pPr>
              <w:tabs>
                <w:tab w:val="clear" w:pos="567"/>
              </w:tabs>
              <w:spacing w:after="0" w:line="240" w:lineRule="auto"/>
              <w:rPr>
                <w:rFonts w:cs="Calibri"/>
                <w:color w:val="auto"/>
                <w:sz w:val="18"/>
                <w:szCs w:val="18"/>
              </w:rPr>
            </w:pPr>
            <w:r w:rsidRPr="00F32F3E">
              <w:rPr>
                <w:rFonts w:cs="Calibri"/>
                <w:b/>
                <w:color w:val="auto"/>
                <w:sz w:val="18"/>
                <w:szCs w:val="18"/>
              </w:rPr>
              <w:t>?</w:t>
            </w:r>
            <w:r w:rsidRPr="00F32F3E">
              <w:rPr>
                <w:rFonts w:cs="Calibri"/>
                <w:i/>
                <w:color w:val="auto"/>
                <w:sz w:val="18"/>
                <w:szCs w:val="18"/>
              </w:rPr>
              <w:t xml:space="preserve">  trend unknown in the criterion assessed</w:t>
            </w:r>
          </w:p>
          <w:p w14:paraId="490E8CED" w14:textId="77777777" w:rsidR="00F32F3E" w:rsidRPr="00F32F3E" w:rsidRDefault="00F32F3E" w:rsidP="00F32F3E">
            <w:pPr>
              <w:tabs>
                <w:tab w:val="clear" w:pos="567"/>
              </w:tabs>
              <w:spacing w:after="0" w:line="240" w:lineRule="auto"/>
              <w:rPr>
                <w:rFonts w:cs="Calibri"/>
                <w:b/>
                <w:color w:val="auto"/>
                <w:sz w:val="18"/>
                <w:szCs w:val="18"/>
              </w:rPr>
            </w:pPr>
            <w:r w:rsidRPr="00F32F3E">
              <w:rPr>
                <w:rFonts w:cs="Calibri"/>
                <w:b/>
                <w:bCs/>
                <w:color w:val="auto"/>
                <w:sz w:val="18"/>
                <w:szCs w:val="18"/>
              </w:rPr>
              <w:t>Previous</w:t>
            </w:r>
            <w:r w:rsidRPr="00F32F3E">
              <w:rPr>
                <w:rFonts w:cs="Calibri"/>
                <w:color w:val="auto"/>
                <w:sz w:val="18"/>
                <w:szCs w:val="18"/>
              </w:rPr>
              <w:t xml:space="preserve"> </w:t>
            </w:r>
            <w:r w:rsidRPr="00F32F3E">
              <w:rPr>
                <w:rFonts w:cs="Calibri"/>
                <w:b/>
                <w:color w:val="auto"/>
                <w:sz w:val="18"/>
                <w:szCs w:val="18"/>
              </w:rPr>
              <w:t xml:space="preserve">status assessment: </w:t>
            </w:r>
            <w:r w:rsidRPr="00F32F3E">
              <w:rPr>
                <w:rFonts w:cs="Calibri"/>
                <w:bCs/>
                <w:color w:val="auto"/>
                <w:sz w:val="18"/>
                <w:szCs w:val="18"/>
              </w:rPr>
              <w:t>if QSR 2010 then entry</w:t>
            </w:r>
            <w:r w:rsidRPr="00F32F3E">
              <w:rPr>
                <w:rFonts w:cs="Calibri"/>
                <w:b/>
                <w:color w:val="auto"/>
                <w:sz w:val="18"/>
                <w:szCs w:val="18"/>
              </w:rPr>
              <w:t xml:space="preserve"> </w:t>
            </w:r>
            <w:r w:rsidRPr="00F32F3E">
              <w:rPr>
                <w:rFonts w:cs="Calibri"/>
                <w:color w:val="auto"/>
                <w:sz w:val="18"/>
                <w:szCs w:val="18"/>
              </w:rPr>
              <w:t>Regions where species occurs (○) and has been recognised by OSPAR to be threatened and/or declining (●) based on Chapter 10 Table 10.2 and Table 10.3. If a more recent status assessment is available, then enter ‘poor</w:t>
            </w:r>
            <w:proofErr w:type="gramStart"/>
            <w:r w:rsidRPr="00F32F3E">
              <w:rPr>
                <w:rFonts w:cs="Calibri"/>
                <w:color w:val="auto"/>
                <w:sz w:val="18"/>
                <w:szCs w:val="18"/>
              </w:rPr>
              <w:t>’/’</w:t>
            </w:r>
            <w:proofErr w:type="gramEnd"/>
            <w:r w:rsidRPr="00F32F3E">
              <w:rPr>
                <w:rFonts w:cs="Calibri"/>
                <w:color w:val="auto"/>
                <w:sz w:val="18"/>
                <w:szCs w:val="18"/>
              </w:rPr>
              <w:t>good’</w:t>
            </w:r>
          </w:p>
          <w:p w14:paraId="4E414BD8" w14:textId="77777777" w:rsidR="00F32F3E" w:rsidRPr="00F32F3E" w:rsidRDefault="00F32F3E" w:rsidP="00F32F3E">
            <w:pPr>
              <w:tabs>
                <w:tab w:val="clear" w:pos="567"/>
              </w:tabs>
              <w:spacing w:after="0" w:line="240" w:lineRule="auto"/>
              <w:rPr>
                <w:rFonts w:cs="Calibri"/>
                <w:b/>
                <w:color w:val="auto"/>
                <w:sz w:val="18"/>
                <w:szCs w:val="18"/>
                <w:u w:val="single"/>
              </w:rPr>
            </w:pPr>
            <w:r w:rsidRPr="00F32F3E">
              <w:rPr>
                <w:rFonts w:cs="Calibri"/>
                <w:b/>
                <w:color w:val="auto"/>
                <w:sz w:val="18"/>
                <w:szCs w:val="18"/>
                <w:u w:val="single"/>
              </w:rPr>
              <w:t>Status *</w:t>
            </w:r>
            <w:r w:rsidRPr="00F32F3E">
              <w:rPr>
                <w:rFonts w:cs="Calibri"/>
                <w:color w:val="auto"/>
                <w:sz w:val="18"/>
                <w:szCs w:val="18"/>
              </w:rPr>
              <w:t>(criterion and/or overall assessment)</w:t>
            </w:r>
          </w:p>
          <w:p w14:paraId="3A077EF3" w14:textId="77777777" w:rsidR="00F32F3E" w:rsidRPr="00F32F3E" w:rsidRDefault="00F32F3E" w:rsidP="00F32F3E">
            <w:pPr>
              <w:tabs>
                <w:tab w:val="clear" w:pos="567"/>
              </w:tabs>
              <w:spacing w:after="0" w:line="240" w:lineRule="auto"/>
              <w:rPr>
                <w:rFonts w:cs="Calibri"/>
                <w:color w:val="auto"/>
                <w:sz w:val="18"/>
                <w:szCs w:val="18"/>
              </w:rPr>
            </w:pPr>
            <w:r w:rsidRPr="00F32F3E">
              <w:rPr>
                <w:rFonts w:cs="Calibri"/>
                <w:color w:val="auto"/>
                <w:sz w:val="18"/>
                <w:szCs w:val="18"/>
                <w:highlight w:val="red"/>
              </w:rPr>
              <w:t>red</w:t>
            </w:r>
            <w:r w:rsidRPr="00F32F3E">
              <w:rPr>
                <w:rFonts w:cs="Calibri"/>
                <w:color w:val="auto"/>
                <w:sz w:val="18"/>
                <w:szCs w:val="18"/>
              </w:rPr>
              <w:t xml:space="preserve"> – poor </w:t>
            </w:r>
          </w:p>
          <w:p w14:paraId="4C9E162E" w14:textId="77777777" w:rsidR="00F32F3E" w:rsidRPr="00F32F3E" w:rsidRDefault="00F32F3E" w:rsidP="00F32F3E">
            <w:pPr>
              <w:tabs>
                <w:tab w:val="clear" w:pos="567"/>
              </w:tabs>
              <w:spacing w:after="0" w:line="240" w:lineRule="auto"/>
              <w:rPr>
                <w:rFonts w:cs="Calibri"/>
                <w:color w:val="auto"/>
                <w:sz w:val="18"/>
                <w:szCs w:val="18"/>
              </w:rPr>
            </w:pPr>
            <w:r w:rsidRPr="00F32F3E">
              <w:rPr>
                <w:rFonts w:cs="Calibri"/>
                <w:color w:val="auto"/>
                <w:sz w:val="18"/>
                <w:szCs w:val="18"/>
                <w:highlight w:val="green"/>
              </w:rPr>
              <w:t>green</w:t>
            </w:r>
            <w:r w:rsidRPr="00F32F3E">
              <w:rPr>
                <w:rFonts w:cs="Calibri"/>
                <w:color w:val="auto"/>
                <w:sz w:val="18"/>
                <w:szCs w:val="18"/>
              </w:rPr>
              <w:t xml:space="preserve"> – good</w:t>
            </w:r>
          </w:p>
          <w:p w14:paraId="67C5BDBF" w14:textId="77777777" w:rsidR="00F32F3E" w:rsidRPr="00F32F3E" w:rsidRDefault="00F32F3E" w:rsidP="00F32F3E">
            <w:pPr>
              <w:tabs>
                <w:tab w:val="clear" w:pos="567"/>
              </w:tabs>
              <w:spacing w:after="0" w:line="240" w:lineRule="auto"/>
              <w:rPr>
                <w:rFonts w:cs="Calibri"/>
                <w:b/>
                <w:color w:val="auto"/>
                <w:sz w:val="18"/>
                <w:szCs w:val="18"/>
                <w:u w:val="single"/>
              </w:rPr>
            </w:pPr>
            <w:r w:rsidRPr="00F32F3E">
              <w:rPr>
                <w:rFonts w:cs="Calibri"/>
                <w:color w:val="auto"/>
                <w:sz w:val="18"/>
                <w:szCs w:val="18"/>
                <w:shd w:val="clear" w:color="auto" w:fill="DAEEF3"/>
              </w:rPr>
              <w:t xml:space="preserve">blue cells </w:t>
            </w:r>
            <w:r w:rsidRPr="00F32F3E">
              <w:rPr>
                <w:rFonts w:cs="Calibri"/>
                <w:color w:val="auto"/>
                <w:sz w:val="18"/>
                <w:szCs w:val="18"/>
              </w:rPr>
              <w:t>–? status unknown, insufficient information available,</w:t>
            </w:r>
          </w:p>
          <w:p w14:paraId="280D3CD4" w14:textId="77777777" w:rsidR="00F32F3E" w:rsidRPr="00F32F3E" w:rsidRDefault="00F32F3E" w:rsidP="00F32F3E">
            <w:pPr>
              <w:tabs>
                <w:tab w:val="clear" w:pos="567"/>
              </w:tabs>
              <w:spacing w:after="0" w:line="240" w:lineRule="auto"/>
              <w:rPr>
                <w:rFonts w:cs="Calibri"/>
                <w:i/>
                <w:color w:val="auto"/>
                <w:sz w:val="18"/>
                <w:szCs w:val="18"/>
              </w:rPr>
            </w:pPr>
            <w:r w:rsidRPr="00F32F3E">
              <w:rPr>
                <w:rFonts w:cs="Calibri"/>
                <w:b/>
                <w:color w:val="auto"/>
                <w:sz w:val="18"/>
                <w:szCs w:val="18"/>
              </w:rPr>
              <w:t>NA</w:t>
            </w:r>
            <w:r w:rsidRPr="00F32F3E">
              <w:rPr>
                <w:rFonts w:cs="Calibri"/>
                <w:i/>
                <w:color w:val="auto"/>
                <w:sz w:val="18"/>
                <w:szCs w:val="18"/>
              </w:rPr>
              <w:t xml:space="preserve"> - Not Applicable </w:t>
            </w:r>
          </w:p>
          <w:p w14:paraId="1EE34ED5" w14:textId="13CBDF84" w:rsidR="00F32F3E" w:rsidRPr="00F32F3E" w:rsidRDefault="00F32F3E" w:rsidP="00F32F3E">
            <w:pPr>
              <w:tabs>
                <w:tab w:val="clear" w:pos="567"/>
              </w:tabs>
              <w:spacing w:after="0" w:line="240" w:lineRule="auto"/>
              <w:rPr>
                <w:rFonts w:cs="Calibri"/>
                <w:color w:val="auto"/>
                <w:sz w:val="18"/>
                <w:szCs w:val="18"/>
                <w:u w:val="single"/>
              </w:rPr>
            </w:pPr>
            <w:r w:rsidRPr="00F32F3E">
              <w:rPr>
                <w:rFonts w:cs="Calibri"/>
                <w:color w:val="auto"/>
                <w:sz w:val="18"/>
                <w:szCs w:val="18"/>
              </w:rPr>
              <w:t>*</w:t>
            </w:r>
            <w:proofErr w:type="gramStart"/>
            <w:r w:rsidRPr="00F32F3E">
              <w:rPr>
                <w:rFonts w:cs="Calibri"/>
                <w:color w:val="auto"/>
                <w:sz w:val="18"/>
                <w:szCs w:val="18"/>
              </w:rPr>
              <w:t>applied</w:t>
            </w:r>
            <w:proofErr w:type="gramEnd"/>
            <w:r w:rsidRPr="00F32F3E">
              <w:rPr>
                <w:rFonts w:cs="Calibri"/>
                <w:color w:val="auto"/>
                <w:sz w:val="18"/>
                <w:szCs w:val="18"/>
              </w:rPr>
              <w:t xml:space="preserve"> to assessments of </w:t>
            </w:r>
            <w:r w:rsidRPr="00F32F3E">
              <w:rPr>
                <w:rFonts w:cs="Calibri"/>
                <w:color w:val="auto"/>
                <w:sz w:val="18"/>
                <w:szCs w:val="18"/>
                <w:u w:val="single"/>
              </w:rPr>
              <w:t>status of the feature or of a criterion, as defined by the threshold values used in the QSR 2023 if available, or by expert judgement.</w:t>
            </w:r>
          </w:p>
          <w:p w14:paraId="1154159A" w14:textId="77777777" w:rsidR="00F32F3E" w:rsidRPr="00F32F3E" w:rsidRDefault="00F32F3E" w:rsidP="00F32F3E">
            <w:pPr>
              <w:tabs>
                <w:tab w:val="clear" w:pos="567"/>
              </w:tabs>
              <w:spacing w:after="0" w:line="240" w:lineRule="auto"/>
              <w:rPr>
                <w:rFonts w:cs="Calibri"/>
                <w:b/>
                <w:color w:val="auto"/>
                <w:sz w:val="18"/>
                <w:szCs w:val="18"/>
                <w:u w:val="single"/>
              </w:rPr>
            </w:pPr>
            <w:r w:rsidRPr="00F32F3E">
              <w:rPr>
                <w:rFonts w:cs="Calibri"/>
                <w:b/>
                <w:color w:val="auto"/>
                <w:sz w:val="18"/>
                <w:szCs w:val="18"/>
                <w:u w:val="single"/>
              </w:rPr>
              <w:t>Types of assessment:</w:t>
            </w:r>
          </w:p>
          <w:p w14:paraId="61CD6EB7" w14:textId="77777777" w:rsidR="00F32F3E" w:rsidRPr="00F32F3E" w:rsidRDefault="00F32F3E" w:rsidP="00F32F3E">
            <w:pPr>
              <w:tabs>
                <w:tab w:val="clear" w:pos="567"/>
              </w:tabs>
              <w:spacing w:after="0" w:line="240" w:lineRule="auto"/>
              <w:rPr>
                <w:rFonts w:cs="Calibri"/>
                <w:color w:val="auto"/>
                <w:sz w:val="18"/>
                <w:szCs w:val="18"/>
              </w:rPr>
            </w:pPr>
            <w:r w:rsidRPr="00F32F3E">
              <w:rPr>
                <w:rFonts w:cs="Calibri"/>
                <w:color w:val="auto"/>
                <w:sz w:val="18"/>
                <w:szCs w:val="18"/>
              </w:rPr>
              <w:t xml:space="preserve">1 – direct data driven, </w:t>
            </w:r>
          </w:p>
          <w:p w14:paraId="211D3E0C" w14:textId="77777777" w:rsidR="00F32F3E" w:rsidRPr="00F32F3E" w:rsidRDefault="00F32F3E" w:rsidP="00F32F3E">
            <w:pPr>
              <w:tabs>
                <w:tab w:val="clear" w:pos="567"/>
              </w:tabs>
              <w:spacing w:after="0" w:line="240" w:lineRule="auto"/>
              <w:rPr>
                <w:rFonts w:cs="Calibri"/>
                <w:color w:val="auto"/>
                <w:sz w:val="18"/>
                <w:szCs w:val="18"/>
              </w:rPr>
            </w:pPr>
            <w:r w:rsidRPr="00F32F3E">
              <w:rPr>
                <w:rFonts w:cs="Calibri"/>
                <w:color w:val="auto"/>
                <w:sz w:val="18"/>
                <w:szCs w:val="18"/>
              </w:rPr>
              <w:t xml:space="preserve">2 – indirect data driven, </w:t>
            </w:r>
          </w:p>
          <w:p w14:paraId="79E2047C" w14:textId="77777777" w:rsidR="00F32F3E" w:rsidRPr="00F32F3E" w:rsidRDefault="00F32F3E" w:rsidP="00F32F3E">
            <w:pPr>
              <w:tabs>
                <w:tab w:val="clear" w:pos="567"/>
              </w:tabs>
              <w:spacing w:after="0" w:line="240" w:lineRule="auto"/>
              <w:rPr>
                <w:rFonts w:cs="Calibri"/>
                <w:color w:val="auto"/>
                <w:sz w:val="18"/>
                <w:szCs w:val="18"/>
              </w:rPr>
            </w:pPr>
            <w:r w:rsidRPr="00F32F3E">
              <w:rPr>
                <w:rFonts w:cs="Calibri"/>
                <w:color w:val="auto"/>
                <w:sz w:val="18"/>
                <w:szCs w:val="18"/>
              </w:rPr>
              <w:t xml:space="preserve">3 – third party assessment close-geographic match, </w:t>
            </w:r>
          </w:p>
          <w:p w14:paraId="6ED2F6BD" w14:textId="77777777" w:rsidR="00F32F3E" w:rsidRPr="00F32F3E" w:rsidRDefault="00F32F3E" w:rsidP="00F32F3E">
            <w:pPr>
              <w:tabs>
                <w:tab w:val="clear" w:pos="567"/>
              </w:tabs>
              <w:spacing w:after="0" w:line="240" w:lineRule="auto"/>
              <w:rPr>
                <w:rFonts w:cs="Calibri"/>
                <w:color w:val="auto"/>
                <w:sz w:val="18"/>
                <w:szCs w:val="18"/>
              </w:rPr>
            </w:pPr>
            <w:r w:rsidRPr="00F32F3E">
              <w:rPr>
                <w:rFonts w:cs="Calibri"/>
                <w:color w:val="auto"/>
                <w:sz w:val="18"/>
                <w:szCs w:val="18"/>
              </w:rPr>
              <w:t xml:space="preserve">4 - third party assessment partial-geographic match  </w:t>
            </w:r>
          </w:p>
          <w:p w14:paraId="2E50ADDE" w14:textId="77777777" w:rsidR="00F32F3E" w:rsidRPr="00F32F3E" w:rsidRDefault="00F32F3E" w:rsidP="00F32F3E">
            <w:pPr>
              <w:tabs>
                <w:tab w:val="clear" w:pos="567"/>
              </w:tabs>
              <w:spacing w:after="0" w:line="240" w:lineRule="auto"/>
              <w:rPr>
                <w:rFonts w:cs="Calibri"/>
                <w:color w:val="auto"/>
                <w:sz w:val="18"/>
                <w:szCs w:val="18"/>
              </w:rPr>
            </w:pPr>
            <w:r w:rsidRPr="00F32F3E">
              <w:rPr>
                <w:rFonts w:cs="Calibri"/>
                <w:color w:val="auto"/>
                <w:sz w:val="18"/>
                <w:szCs w:val="18"/>
              </w:rPr>
              <w:t xml:space="preserve">5 – expert judgement. </w:t>
            </w:r>
          </w:p>
          <w:p w14:paraId="682AE534" w14:textId="77777777" w:rsidR="00F32F3E" w:rsidRPr="00F32F3E" w:rsidRDefault="00F32F3E" w:rsidP="00F32F3E">
            <w:pPr>
              <w:tabs>
                <w:tab w:val="clear" w:pos="567"/>
              </w:tabs>
              <w:spacing w:after="0" w:line="240" w:lineRule="auto"/>
              <w:rPr>
                <w:rFonts w:cs="Calibri"/>
                <w:color w:val="auto"/>
                <w:sz w:val="18"/>
                <w:szCs w:val="18"/>
              </w:rPr>
            </w:pPr>
            <w:r w:rsidRPr="00F32F3E">
              <w:rPr>
                <w:rFonts w:cs="Calibri"/>
                <w:color w:val="auto"/>
                <w:sz w:val="18"/>
                <w:szCs w:val="18"/>
              </w:rPr>
              <w:t xml:space="preserve">(Use more than one number when mixed methods </w:t>
            </w:r>
            <w:proofErr w:type="gramStart"/>
            <w:r w:rsidRPr="00F32F3E">
              <w:rPr>
                <w:rFonts w:cs="Calibri"/>
                <w:color w:val="auto"/>
                <w:sz w:val="18"/>
                <w:szCs w:val="18"/>
              </w:rPr>
              <w:t>were</w:t>
            </w:r>
            <w:proofErr w:type="gramEnd"/>
            <w:r w:rsidRPr="00F32F3E">
              <w:rPr>
                <w:rFonts w:cs="Calibri"/>
                <w:color w:val="auto"/>
                <w:sz w:val="18"/>
                <w:szCs w:val="18"/>
              </w:rPr>
              <w:t xml:space="preserve"> used)</w:t>
            </w:r>
          </w:p>
          <w:p w14:paraId="50A7E7A3" w14:textId="77777777" w:rsidR="00F32F3E" w:rsidRDefault="00F32F3E" w:rsidP="00F32F3E">
            <w:pPr>
              <w:tabs>
                <w:tab w:val="clear" w:pos="567"/>
              </w:tabs>
              <w:spacing w:after="0" w:line="240" w:lineRule="auto"/>
              <w:rPr>
                <w:rFonts w:cs="Calibri"/>
                <w:b/>
                <w:color w:val="auto"/>
                <w:sz w:val="18"/>
                <w:szCs w:val="18"/>
                <w:u w:val="single"/>
              </w:rPr>
            </w:pPr>
          </w:p>
          <w:p w14:paraId="6364C4D8" w14:textId="77777777" w:rsidR="00D37DB4" w:rsidRDefault="00D37DB4" w:rsidP="00F32F3E">
            <w:pPr>
              <w:tabs>
                <w:tab w:val="clear" w:pos="567"/>
              </w:tabs>
              <w:spacing w:after="0" w:line="240" w:lineRule="auto"/>
              <w:rPr>
                <w:rFonts w:cs="Calibri"/>
                <w:b/>
                <w:color w:val="auto"/>
                <w:sz w:val="18"/>
                <w:szCs w:val="18"/>
                <w:u w:val="single"/>
              </w:rPr>
            </w:pPr>
          </w:p>
          <w:p w14:paraId="5CD5B6CA" w14:textId="77777777" w:rsidR="00D37DB4" w:rsidRDefault="00D37DB4" w:rsidP="00F32F3E">
            <w:pPr>
              <w:tabs>
                <w:tab w:val="clear" w:pos="567"/>
              </w:tabs>
              <w:spacing w:after="0" w:line="240" w:lineRule="auto"/>
              <w:rPr>
                <w:rFonts w:cs="Calibri"/>
                <w:b/>
                <w:color w:val="auto"/>
                <w:sz w:val="18"/>
                <w:szCs w:val="18"/>
                <w:u w:val="single"/>
              </w:rPr>
            </w:pPr>
          </w:p>
          <w:p w14:paraId="5996F66F" w14:textId="77777777" w:rsidR="00D37DB4" w:rsidRDefault="00D37DB4" w:rsidP="00F32F3E">
            <w:pPr>
              <w:tabs>
                <w:tab w:val="clear" w:pos="567"/>
              </w:tabs>
              <w:spacing w:after="0" w:line="240" w:lineRule="auto"/>
              <w:rPr>
                <w:rFonts w:cs="Calibri"/>
                <w:b/>
                <w:color w:val="auto"/>
                <w:sz w:val="18"/>
                <w:szCs w:val="18"/>
                <w:u w:val="single"/>
              </w:rPr>
            </w:pPr>
          </w:p>
          <w:p w14:paraId="2A4DAF52" w14:textId="77777777" w:rsidR="00D37DB4" w:rsidRDefault="00D37DB4" w:rsidP="00F32F3E">
            <w:pPr>
              <w:tabs>
                <w:tab w:val="clear" w:pos="567"/>
              </w:tabs>
              <w:spacing w:after="0" w:line="240" w:lineRule="auto"/>
              <w:rPr>
                <w:rFonts w:cs="Calibri"/>
                <w:b/>
                <w:color w:val="auto"/>
                <w:sz w:val="18"/>
                <w:szCs w:val="18"/>
                <w:u w:val="single"/>
              </w:rPr>
            </w:pPr>
          </w:p>
          <w:p w14:paraId="4CB35DD0" w14:textId="77777777" w:rsidR="00D37DB4" w:rsidRDefault="00D37DB4" w:rsidP="00F32F3E">
            <w:pPr>
              <w:tabs>
                <w:tab w:val="clear" w:pos="567"/>
              </w:tabs>
              <w:spacing w:after="0" w:line="240" w:lineRule="auto"/>
              <w:rPr>
                <w:rFonts w:cs="Calibri"/>
                <w:b/>
                <w:color w:val="auto"/>
                <w:sz w:val="18"/>
                <w:szCs w:val="18"/>
                <w:u w:val="single"/>
              </w:rPr>
            </w:pPr>
          </w:p>
          <w:p w14:paraId="09CE08A3" w14:textId="77777777" w:rsidR="00D37DB4" w:rsidRDefault="00D37DB4" w:rsidP="00F32F3E">
            <w:pPr>
              <w:tabs>
                <w:tab w:val="clear" w:pos="567"/>
              </w:tabs>
              <w:spacing w:after="0" w:line="240" w:lineRule="auto"/>
              <w:rPr>
                <w:rFonts w:cs="Calibri"/>
                <w:b/>
                <w:color w:val="auto"/>
                <w:sz w:val="18"/>
                <w:szCs w:val="18"/>
                <w:u w:val="single"/>
              </w:rPr>
            </w:pPr>
          </w:p>
          <w:p w14:paraId="40134B5B" w14:textId="77777777" w:rsidR="00D37DB4" w:rsidRDefault="00D37DB4" w:rsidP="00F32F3E">
            <w:pPr>
              <w:tabs>
                <w:tab w:val="clear" w:pos="567"/>
              </w:tabs>
              <w:spacing w:after="0" w:line="240" w:lineRule="auto"/>
              <w:rPr>
                <w:rFonts w:cs="Calibri"/>
                <w:b/>
                <w:color w:val="auto"/>
                <w:sz w:val="18"/>
                <w:szCs w:val="18"/>
                <w:u w:val="single"/>
              </w:rPr>
            </w:pPr>
          </w:p>
          <w:p w14:paraId="61851D36" w14:textId="77777777" w:rsidR="00D37DB4" w:rsidRDefault="00D37DB4" w:rsidP="00F32F3E">
            <w:pPr>
              <w:tabs>
                <w:tab w:val="clear" w:pos="567"/>
              </w:tabs>
              <w:spacing w:after="0" w:line="240" w:lineRule="auto"/>
              <w:rPr>
                <w:rFonts w:cs="Calibri"/>
                <w:b/>
                <w:color w:val="auto"/>
                <w:sz w:val="18"/>
                <w:szCs w:val="18"/>
                <w:u w:val="single"/>
              </w:rPr>
            </w:pPr>
          </w:p>
          <w:p w14:paraId="0C82FD1B" w14:textId="77777777" w:rsidR="00D37DB4" w:rsidRDefault="00D37DB4" w:rsidP="00F32F3E">
            <w:pPr>
              <w:tabs>
                <w:tab w:val="clear" w:pos="567"/>
              </w:tabs>
              <w:spacing w:after="0" w:line="240" w:lineRule="auto"/>
              <w:rPr>
                <w:rFonts w:cs="Calibri"/>
                <w:b/>
                <w:color w:val="auto"/>
                <w:sz w:val="18"/>
                <w:szCs w:val="18"/>
                <w:u w:val="single"/>
              </w:rPr>
            </w:pPr>
          </w:p>
          <w:p w14:paraId="368211B1" w14:textId="77777777" w:rsidR="00D37DB4" w:rsidRDefault="00D37DB4" w:rsidP="00F32F3E">
            <w:pPr>
              <w:tabs>
                <w:tab w:val="clear" w:pos="567"/>
              </w:tabs>
              <w:spacing w:after="0" w:line="240" w:lineRule="auto"/>
              <w:rPr>
                <w:rFonts w:cs="Calibri"/>
                <w:b/>
                <w:color w:val="auto"/>
                <w:sz w:val="18"/>
                <w:szCs w:val="18"/>
                <w:u w:val="single"/>
              </w:rPr>
            </w:pPr>
          </w:p>
          <w:p w14:paraId="538E6144" w14:textId="77777777" w:rsidR="00D37DB4" w:rsidRDefault="00D37DB4" w:rsidP="00F32F3E">
            <w:pPr>
              <w:tabs>
                <w:tab w:val="clear" w:pos="567"/>
              </w:tabs>
              <w:spacing w:after="0" w:line="240" w:lineRule="auto"/>
              <w:rPr>
                <w:rFonts w:cs="Calibri"/>
                <w:b/>
                <w:color w:val="auto"/>
                <w:sz w:val="18"/>
                <w:szCs w:val="18"/>
                <w:u w:val="single"/>
              </w:rPr>
            </w:pPr>
          </w:p>
          <w:p w14:paraId="75243403" w14:textId="77777777" w:rsidR="00D37DB4" w:rsidRDefault="00D37DB4" w:rsidP="00F32F3E">
            <w:pPr>
              <w:tabs>
                <w:tab w:val="clear" w:pos="567"/>
              </w:tabs>
              <w:spacing w:after="0" w:line="240" w:lineRule="auto"/>
              <w:rPr>
                <w:rFonts w:cs="Calibri"/>
                <w:b/>
                <w:color w:val="auto"/>
                <w:sz w:val="18"/>
                <w:szCs w:val="18"/>
                <w:u w:val="single"/>
              </w:rPr>
            </w:pPr>
          </w:p>
          <w:p w14:paraId="6A2354ED" w14:textId="77777777" w:rsidR="00D37DB4" w:rsidRDefault="00D37DB4" w:rsidP="00F32F3E">
            <w:pPr>
              <w:tabs>
                <w:tab w:val="clear" w:pos="567"/>
              </w:tabs>
              <w:spacing w:after="0" w:line="240" w:lineRule="auto"/>
              <w:rPr>
                <w:rFonts w:cs="Calibri"/>
                <w:b/>
                <w:color w:val="auto"/>
                <w:sz w:val="18"/>
                <w:szCs w:val="18"/>
                <w:u w:val="single"/>
              </w:rPr>
            </w:pPr>
          </w:p>
          <w:p w14:paraId="451CEEA3" w14:textId="77777777" w:rsidR="00D37DB4" w:rsidRDefault="00D37DB4" w:rsidP="00F32F3E">
            <w:pPr>
              <w:tabs>
                <w:tab w:val="clear" w:pos="567"/>
              </w:tabs>
              <w:spacing w:after="0" w:line="240" w:lineRule="auto"/>
              <w:rPr>
                <w:rFonts w:cs="Calibri"/>
                <w:b/>
                <w:color w:val="auto"/>
                <w:sz w:val="18"/>
                <w:szCs w:val="18"/>
                <w:u w:val="single"/>
              </w:rPr>
            </w:pPr>
          </w:p>
          <w:p w14:paraId="323FEBDF" w14:textId="77777777" w:rsidR="00D37DB4" w:rsidRPr="00F32F3E" w:rsidRDefault="00D37DB4" w:rsidP="00F32F3E">
            <w:pPr>
              <w:tabs>
                <w:tab w:val="clear" w:pos="567"/>
              </w:tabs>
              <w:spacing w:after="0" w:line="240" w:lineRule="auto"/>
              <w:rPr>
                <w:rFonts w:cs="Calibri"/>
                <w:b/>
                <w:color w:val="auto"/>
                <w:sz w:val="18"/>
                <w:szCs w:val="18"/>
                <w:u w:val="single"/>
              </w:rPr>
            </w:pPr>
          </w:p>
          <w:tbl>
            <w:tblPr>
              <w:tblW w:w="12186" w:type="dxa"/>
              <w:tblLook w:val="04A0" w:firstRow="1" w:lastRow="0" w:firstColumn="1" w:lastColumn="0" w:noHBand="0" w:noVBand="1"/>
            </w:tblPr>
            <w:tblGrid>
              <w:gridCol w:w="857"/>
              <w:gridCol w:w="799"/>
              <w:gridCol w:w="1170"/>
              <w:gridCol w:w="1710"/>
              <w:gridCol w:w="1080"/>
              <w:gridCol w:w="990"/>
              <w:gridCol w:w="1440"/>
              <w:gridCol w:w="1170"/>
              <w:gridCol w:w="1260"/>
              <w:gridCol w:w="1710"/>
            </w:tblGrid>
            <w:tr w:rsidR="00D37DB4" w:rsidRPr="00D37DB4" w14:paraId="0A67D969" w14:textId="77777777" w:rsidTr="00D37DB4">
              <w:trPr>
                <w:trHeight w:val="2100"/>
              </w:trPr>
              <w:tc>
                <w:tcPr>
                  <w:tcW w:w="1656" w:type="dxa"/>
                  <w:gridSpan w:val="2"/>
                  <w:tcBorders>
                    <w:top w:val="single" w:sz="4" w:space="0" w:color="auto"/>
                    <w:left w:val="single" w:sz="4" w:space="0" w:color="auto"/>
                    <w:bottom w:val="single" w:sz="4" w:space="0" w:color="auto"/>
                    <w:right w:val="single" w:sz="4" w:space="0" w:color="auto"/>
                  </w:tcBorders>
                  <w:vAlign w:val="bottom"/>
                  <w:hideMark/>
                </w:tcPr>
                <w:p w14:paraId="5F949F7B" w14:textId="77777777" w:rsidR="00D37DB4" w:rsidRPr="00D37DB4" w:rsidRDefault="00D37DB4" w:rsidP="00D37DB4">
                  <w:pPr>
                    <w:tabs>
                      <w:tab w:val="clear" w:pos="567"/>
                    </w:tabs>
                    <w:spacing w:after="0" w:line="240" w:lineRule="auto"/>
                    <w:jc w:val="left"/>
                    <w:rPr>
                      <w:rFonts w:cs="Calibri"/>
                      <w:b/>
                      <w:bCs/>
                      <w:szCs w:val="22"/>
                      <w:lang w:eastAsia="en-GB"/>
                    </w:rPr>
                  </w:pPr>
                  <w:r w:rsidRPr="00D37DB4">
                    <w:rPr>
                      <w:rFonts w:cs="Calibri"/>
                      <w:b/>
                      <w:bCs/>
                      <w:szCs w:val="22"/>
                      <w:lang w:eastAsia="en-GB"/>
                    </w:rPr>
                    <w:lastRenderedPageBreak/>
                    <w:t>Assessment of key pressures</w:t>
                  </w:r>
                </w:p>
              </w:tc>
              <w:tc>
                <w:tcPr>
                  <w:tcW w:w="1170" w:type="dxa"/>
                  <w:tcBorders>
                    <w:top w:val="single" w:sz="4" w:space="0" w:color="auto"/>
                    <w:left w:val="nil"/>
                    <w:bottom w:val="single" w:sz="4" w:space="0" w:color="auto"/>
                    <w:right w:val="single" w:sz="4" w:space="0" w:color="auto"/>
                  </w:tcBorders>
                  <w:vAlign w:val="bottom"/>
                  <w:hideMark/>
                </w:tcPr>
                <w:p w14:paraId="63B71855" w14:textId="77777777" w:rsidR="00D37DB4" w:rsidRPr="00D37DB4" w:rsidRDefault="00D37DB4" w:rsidP="00D37DB4">
                  <w:pPr>
                    <w:tabs>
                      <w:tab w:val="clear" w:pos="567"/>
                    </w:tabs>
                    <w:spacing w:after="0" w:line="240" w:lineRule="auto"/>
                    <w:jc w:val="left"/>
                    <w:rPr>
                      <w:rFonts w:cs="Calibri"/>
                      <w:color w:val="auto"/>
                      <w:szCs w:val="22"/>
                      <w:lang w:eastAsia="en-GB"/>
                    </w:rPr>
                  </w:pPr>
                  <w:r w:rsidRPr="00D37DB4">
                    <w:rPr>
                      <w:rFonts w:cs="Calibri"/>
                      <w:color w:val="auto"/>
                      <w:szCs w:val="22"/>
                      <w:lang w:val="en-US" w:eastAsia="en-GB"/>
                    </w:rPr>
                    <w:t>Predation</w:t>
                  </w:r>
                </w:p>
              </w:tc>
              <w:tc>
                <w:tcPr>
                  <w:tcW w:w="1710" w:type="dxa"/>
                  <w:tcBorders>
                    <w:top w:val="single" w:sz="4" w:space="0" w:color="auto"/>
                    <w:left w:val="nil"/>
                    <w:bottom w:val="single" w:sz="4" w:space="0" w:color="auto"/>
                    <w:right w:val="single" w:sz="4" w:space="0" w:color="auto"/>
                  </w:tcBorders>
                  <w:vAlign w:val="bottom"/>
                  <w:hideMark/>
                </w:tcPr>
                <w:p w14:paraId="022D6F3E" w14:textId="77777777" w:rsidR="00D37DB4" w:rsidRPr="00D37DB4" w:rsidRDefault="00D37DB4" w:rsidP="00D37DB4">
                  <w:pPr>
                    <w:tabs>
                      <w:tab w:val="clear" w:pos="567"/>
                    </w:tabs>
                    <w:spacing w:after="0" w:line="240" w:lineRule="auto"/>
                    <w:jc w:val="left"/>
                    <w:rPr>
                      <w:rFonts w:cs="Calibri"/>
                      <w:color w:val="auto"/>
                      <w:szCs w:val="22"/>
                      <w:lang w:eastAsia="en-GB"/>
                    </w:rPr>
                  </w:pPr>
                  <w:r w:rsidRPr="00D37DB4">
                    <w:rPr>
                      <w:rFonts w:cs="Calibri"/>
                      <w:color w:val="auto"/>
                      <w:szCs w:val="22"/>
                      <w:lang w:val="en-US" w:eastAsia="en-GB"/>
                    </w:rPr>
                    <w:t>Introduction of non-indigenous species and translocations</w:t>
                  </w:r>
                </w:p>
              </w:tc>
              <w:tc>
                <w:tcPr>
                  <w:tcW w:w="1080" w:type="dxa"/>
                  <w:tcBorders>
                    <w:top w:val="single" w:sz="4" w:space="0" w:color="auto"/>
                    <w:left w:val="nil"/>
                    <w:bottom w:val="single" w:sz="4" w:space="0" w:color="auto"/>
                    <w:right w:val="single" w:sz="4" w:space="0" w:color="auto"/>
                  </w:tcBorders>
                  <w:vAlign w:val="bottom"/>
                  <w:hideMark/>
                </w:tcPr>
                <w:p w14:paraId="24114264" w14:textId="77777777" w:rsidR="00D37DB4" w:rsidRPr="00D37DB4" w:rsidRDefault="00D37DB4" w:rsidP="00D37DB4">
                  <w:pPr>
                    <w:tabs>
                      <w:tab w:val="clear" w:pos="567"/>
                    </w:tabs>
                    <w:spacing w:after="0" w:line="240" w:lineRule="auto"/>
                    <w:jc w:val="left"/>
                    <w:rPr>
                      <w:rFonts w:cs="Calibri"/>
                      <w:color w:val="auto"/>
                      <w:szCs w:val="22"/>
                      <w:lang w:eastAsia="en-GB"/>
                    </w:rPr>
                  </w:pPr>
                  <w:r w:rsidRPr="00D37DB4">
                    <w:rPr>
                      <w:rFonts w:cs="Calibri"/>
                      <w:color w:val="auto"/>
                      <w:szCs w:val="22"/>
                      <w:lang w:val="en-US" w:eastAsia="en-GB"/>
                    </w:rPr>
                    <w:t>Light pollution</w:t>
                  </w:r>
                </w:p>
              </w:tc>
              <w:tc>
                <w:tcPr>
                  <w:tcW w:w="990" w:type="dxa"/>
                  <w:tcBorders>
                    <w:top w:val="single" w:sz="4" w:space="0" w:color="auto"/>
                    <w:left w:val="nil"/>
                    <w:bottom w:val="single" w:sz="4" w:space="0" w:color="auto"/>
                    <w:right w:val="single" w:sz="4" w:space="0" w:color="auto"/>
                  </w:tcBorders>
                  <w:vAlign w:val="bottom"/>
                  <w:hideMark/>
                </w:tcPr>
                <w:p w14:paraId="452CB7E5" w14:textId="77777777" w:rsidR="00D37DB4" w:rsidRPr="00D37DB4" w:rsidRDefault="00D37DB4" w:rsidP="00D37DB4">
                  <w:pPr>
                    <w:tabs>
                      <w:tab w:val="clear" w:pos="567"/>
                    </w:tabs>
                    <w:spacing w:after="0" w:line="240" w:lineRule="auto"/>
                    <w:jc w:val="left"/>
                    <w:rPr>
                      <w:rFonts w:cs="Calibri"/>
                      <w:color w:val="auto"/>
                      <w:szCs w:val="22"/>
                      <w:lang w:eastAsia="en-GB"/>
                    </w:rPr>
                  </w:pPr>
                  <w:r w:rsidRPr="00D37DB4">
                    <w:rPr>
                      <w:rFonts w:cs="Calibri"/>
                      <w:color w:val="auto"/>
                      <w:szCs w:val="22"/>
                      <w:lang w:val="en-US" w:eastAsia="en-GB"/>
                    </w:rPr>
                    <w:t>Marine litter</w:t>
                  </w:r>
                </w:p>
              </w:tc>
              <w:tc>
                <w:tcPr>
                  <w:tcW w:w="1440" w:type="dxa"/>
                  <w:tcBorders>
                    <w:top w:val="single" w:sz="4" w:space="0" w:color="auto"/>
                    <w:left w:val="nil"/>
                    <w:bottom w:val="single" w:sz="4" w:space="0" w:color="auto"/>
                    <w:right w:val="single" w:sz="4" w:space="0" w:color="auto"/>
                  </w:tcBorders>
                  <w:vAlign w:val="bottom"/>
                  <w:hideMark/>
                </w:tcPr>
                <w:p w14:paraId="5F979432" w14:textId="77777777" w:rsidR="00D37DB4" w:rsidRPr="00D37DB4" w:rsidRDefault="00D37DB4" w:rsidP="00D37DB4">
                  <w:pPr>
                    <w:tabs>
                      <w:tab w:val="clear" w:pos="567"/>
                    </w:tabs>
                    <w:spacing w:after="0" w:line="240" w:lineRule="auto"/>
                    <w:jc w:val="left"/>
                    <w:rPr>
                      <w:rFonts w:cs="Calibri"/>
                      <w:color w:val="auto"/>
                      <w:szCs w:val="22"/>
                      <w:lang w:eastAsia="en-GB"/>
                    </w:rPr>
                  </w:pPr>
                  <w:r w:rsidRPr="00D37DB4">
                    <w:rPr>
                      <w:rFonts w:cs="Calibri"/>
                      <w:color w:val="auto"/>
                      <w:szCs w:val="22"/>
                      <w:lang w:val="en-US" w:eastAsia="en-GB"/>
                    </w:rPr>
                    <w:t>Perturbation by human presence</w:t>
                  </w:r>
                </w:p>
              </w:tc>
              <w:tc>
                <w:tcPr>
                  <w:tcW w:w="1170" w:type="dxa"/>
                  <w:tcBorders>
                    <w:top w:val="single" w:sz="4" w:space="0" w:color="auto"/>
                    <w:left w:val="nil"/>
                    <w:bottom w:val="single" w:sz="4" w:space="0" w:color="auto"/>
                    <w:right w:val="single" w:sz="4" w:space="0" w:color="auto"/>
                  </w:tcBorders>
                  <w:vAlign w:val="bottom"/>
                  <w:hideMark/>
                </w:tcPr>
                <w:p w14:paraId="551D315B" w14:textId="77777777" w:rsidR="00D37DB4" w:rsidRPr="00D37DB4" w:rsidRDefault="00D37DB4" w:rsidP="00D37DB4">
                  <w:pPr>
                    <w:tabs>
                      <w:tab w:val="clear" w:pos="567"/>
                    </w:tabs>
                    <w:spacing w:after="0" w:line="240" w:lineRule="auto"/>
                    <w:jc w:val="left"/>
                    <w:rPr>
                      <w:rFonts w:cs="Calibri"/>
                      <w:color w:val="auto"/>
                      <w:szCs w:val="22"/>
                      <w:lang w:eastAsia="en-GB"/>
                    </w:rPr>
                  </w:pPr>
                  <w:r w:rsidRPr="00D37DB4">
                    <w:rPr>
                      <w:rFonts w:cs="Calibri"/>
                      <w:color w:val="auto"/>
                      <w:szCs w:val="22"/>
                      <w:lang w:val="en-US" w:eastAsia="en-GB"/>
                    </w:rPr>
                    <w:t>Oil pollution</w:t>
                  </w:r>
                </w:p>
              </w:tc>
              <w:tc>
                <w:tcPr>
                  <w:tcW w:w="1260" w:type="dxa"/>
                  <w:tcBorders>
                    <w:top w:val="single" w:sz="4" w:space="0" w:color="auto"/>
                    <w:left w:val="nil"/>
                    <w:bottom w:val="single" w:sz="4" w:space="0" w:color="auto"/>
                    <w:right w:val="single" w:sz="4" w:space="0" w:color="auto"/>
                  </w:tcBorders>
                  <w:vAlign w:val="bottom"/>
                  <w:hideMark/>
                </w:tcPr>
                <w:p w14:paraId="5BFB5F2D" w14:textId="4C018EC0" w:rsidR="00D37DB4" w:rsidRPr="00D37DB4" w:rsidRDefault="00D37DB4" w:rsidP="00D37DB4">
                  <w:pPr>
                    <w:tabs>
                      <w:tab w:val="clear" w:pos="567"/>
                    </w:tabs>
                    <w:spacing w:after="0" w:line="240" w:lineRule="auto"/>
                    <w:jc w:val="left"/>
                    <w:rPr>
                      <w:rFonts w:cs="Calibri"/>
                      <w:color w:val="auto"/>
                      <w:szCs w:val="22"/>
                      <w:lang w:eastAsia="en-GB"/>
                    </w:rPr>
                  </w:pPr>
                  <w:r>
                    <w:rPr>
                      <w:rFonts w:cs="Calibri"/>
                      <w:color w:val="auto"/>
                      <w:szCs w:val="22"/>
                      <w:lang w:val="en-US" w:eastAsia="en-GB"/>
                    </w:rPr>
                    <w:t>O</w:t>
                  </w:r>
                  <w:r w:rsidRPr="00D37DB4">
                    <w:rPr>
                      <w:rFonts w:cs="Calibri"/>
                      <w:color w:val="auto"/>
                      <w:szCs w:val="22"/>
                      <w:lang w:val="en-US" w:eastAsia="en-GB"/>
                    </w:rPr>
                    <w:t>utside the OSPAR area</w:t>
                  </w:r>
                </w:p>
              </w:tc>
              <w:tc>
                <w:tcPr>
                  <w:tcW w:w="1710" w:type="dxa"/>
                  <w:tcBorders>
                    <w:top w:val="single" w:sz="4" w:space="0" w:color="auto"/>
                    <w:left w:val="nil"/>
                    <w:bottom w:val="single" w:sz="4" w:space="0" w:color="auto"/>
                    <w:right w:val="single" w:sz="4" w:space="0" w:color="auto"/>
                  </w:tcBorders>
                  <w:vAlign w:val="bottom"/>
                  <w:hideMark/>
                </w:tcPr>
                <w:p w14:paraId="557F297F" w14:textId="718BB9F0" w:rsidR="00D37DB4" w:rsidRPr="00D37DB4" w:rsidRDefault="00D37DB4" w:rsidP="00D37DB4">
                  <w:pPr>
                    <w:tabs>
                      <w:tab w:val="clear" w:pos="567"/>
                    </w:tabs>
                    <w:spacing w:after="0" w:line="240" w:lineRule="auto"/>
                    <w:jc w:val="left"/>
                    <w:rPr>
                      <w:rFonts w:cs="Calibri"/>
                      <w:color w:val="auto"/>
                      <w:szCs w:val="22"/>
                      <w:lang w:eastAsia="en-GB"/>
                    </w:rPr>
                  </w:pPr>
                  <w:r w:rsidRPr="00D37DB4">
                    <w:rPr>
                      <w:rFonts w:cs="Calibri"/>
                      <w:color w:val="auto"/>
                      <w:szCs w:val="22"/>
                      <w:lang w:val="en-US" w:eastAsia="en-GB"/>
                    </w:rPr>
                    <w:t>Overall t</w:t>
                  </w:r>
                  <w:r w:rsidRPr="00D37DB4">
                    <w:rPr>
                      <w:rFonts w:cs="Calibri"/>
                      <w:color w:val="auto"/>
                      <w:szCs w:val="22"/>
                      <w:lang w:val="en-US" w:eastAsia="en-GB"/>
                    </w:rPr>
                    <w:t>hreat or impact</w:t>
                  </w:r>
                </w:p>
              </w:tc>
            </w:tr>
            <w:tr w:rsidR="00D37DB4" w:rsidRPr="00D37DB4" w14:paraId="73EEE291" w14:textId="77777777" w:rsidTr="00D37DB4">
              <w:trPr>
                <w:trHeight w:val="300"/>
              </w:trPr>
              <w:tc>
                <w:tcPr>
                  <w:tcW w:w="857" w:type="dxa"/>
                  <w:vMerge w:val="restart"/>
                  <w:tcBorders>
                    <w:top w:val="nil"/>
                    <w:left w:val="single" w:sz="4" w:space="0" w:color="auto"/>
                    <w:bottom w:val="single" w:sz="4" w:space="0" w:color="auto"/>
                    <w:right w:val="single" w:sz="4" w:space="0" w:color="auto"/>
                  </w:tcBorders>
                  <w:vAlign w:val="bottom"/>
                  <w:hideMark/>
                </w:tcPr>
                <w:p w14:paraId="4D0C56AD" w14:textId="44031801" w:rsidR="00D37DB4" w:rsidRPr="00D37DB4" w:rsidRDefault="00D37DB4" w:rsidP="00D37DB4">
                  <w:pPr>
                    <w:tabs>
                      <w:tab w:val="clear" w:pos="567"/>
                    </w:tabs>
                    <w:spacing w:after="0" w:line="240" w:lineRule="auto"/>
                    <w:jc w:val="left"/>
                    <w:rPr>
                      <w:rFonts w:cs="Calibri"/>
                      <w:b/>
                      <w:bCs/>
                      <w:szCs w:val="22"/>
                      <w:lang w:eastAsia="en-GB"/>
                    </w:rPr>
                  </w:pPr>
                  <w:r w:rsidRPr="00D37DB4">
                    <w:rPr>
                      <w:rFonts w:cs="Calibri"/>
                      <w:b/>
                      <w:bCs/>
                      <w:szCs w:val="22"/>
                      <w:lang w:eastAsia="en-GB"/>
                    </w:rPr>
                    <w:t>Region</w:t>
                  </w:r>
                </w:p>
              </w:tc>
              <w:tc>
                <w:tcPr>
                  <w:tcW w:w="799" w:type="dxa"/>
                  <w:tcBorders>
                    <w:top w:val="nil"/>
                    <w:left w:val="nil"/>
                    <w:bottom w:val="single" w:sz="4" w:space="0" w:color="auto"/>
                    <w:right w:val="single" w:sz="4" w:space="0" w:color="auto"/>
                  </w:tcBorders>
                  <w:vAlign w:val="bottom"/>
                  <w:hideMark/>
                </w:tcPr>
                <w:p w14:paraId="6D661A43" w14:textId="77777777" w:rsidR="00D37DB4" w:rsidRPr="00D37DB4" w:rsidRDefault="00D37DB4" w:rsidP="00D37DB4">
                  <w:pPr>
                    <w:tabs>
                      <w:tab w:val="clear" w:pos="567"/>
                    </w:tabs>
                    <w:spacing w:after="0" w:line="240" w:lineRule="auto"/>
                    <w:jc w:val="center"/>
                    <w:rPr>
                      <w:rFonts w:cs="Calibri"/>
                      <w:b/>
                      <w:bCs/>
                      <w:szCs w:val="22"/>
                      <w:lang w:eastAsia="en-GB"/>
                    </w:rPr>
                  </w:pPr>
                  <w:r w:rsidRPr="00D37DB4">
                    <w:rPr>
                      <w:rFonts w:cs="Calibri"/>
                      <w:b/>
                      <w:bCs/>
                      <w:szCs w:val="22"/>
                      <w:lang w:eastAsia="en-GB"/>
                    </w:rPr>
                    <w:t>I</w:t>
                  </w:r>
                </w:p>
              </w:tc>
              <w:tc>
                <w:tcPr>
                  <w:tcW w:w="1170" w:type="dxa"/>
                  <w:tcBorders>
                    <w:top w:val="nil"/>
                    <w:left w:val="nil"/>
                    <w:bottom w:val="single" w:sz="4" w:space="0" w:color="auto"/>
                    <w:right w:val="single" w:sz="4" w:space="0" w:color="auto"/>
                  </w:tcBorders>
                  <w:vAlign w:val="bottom"/>
                  <w:hideMark/>
                </w:tcPr>
                <w:p w14:paraId="010A805E" w14:textId="77777777" w:rsidR="00D37DB4" w:rsidRPr="00D37DB4" w:rsidRDefault="00D37DB4" w:rsidP="00D37DB4">
                  <w:pPr>
                    <w:tabs>
                      <w:tab w:val="clear" w:pos="567"/>
                    </w:tabs>
                    <w:spacing w:after="0" w:line="240" w:lineRule="auto"/>
                    <w:jc w:val="left"/>
                    <w:rPr>
                      <w:rFonts w:cs="Calibri"/>
                      <w:color w:val="000000"/>
                      <w:szCs w:val="22"/>
                      <w:lang w:eastAsia="en-GB"/>
                    </w:rPr>
                  </w:pPr>
                  <w:r w:rsidRPr="00D37DB4">
                    <w:rPr>
                      <w:rFonts w:cs="Calibri"/>
                      <w:color w:val="000000"/>
                      <w:szCs w:val="22"/>
                      <w:lang w:eastAsia="en-GB"/>
                    </w:rPr>
                    <w:t> </w:t>
                  </w:r>
                </w:p>
              </w:tc>
              <w:tc>
                <w:tcPr>
                  <w:tcW w:w="1710" w:type="dxa"/>
                  <w:tcBorders>
                    <w:top w:val="nil"/>
                    <w:left w:val="nil"/>
                    <w:bottom w:val="single" w:sz="4" w:space="0" w:color="auto"/>
                    <w:right w:val="single" w:sz="4" w:space="0" w:color="auto"/>
                  </w:tcBorders>
                  <w:vAlign w:val="bottom"/>
                  <w:hideMark/>
                </w:tcPr>
                <w:p w14:paraId="0AEB4BBA" w14:textId="77777777" w:rsidR="00D37DB4" w:rsidRPr="00D37DB4" w:rsidRDefault="00D37DB4" w:rsidP="00D37DB4">
                  <w:pPr>
                    <w:tabs>
                      <w:tab w:val="clear" w:pos="567"/>
                    </w:tabs>
                    <w:spacing w:after="0" w:line="240" w:lineRule="auto"/>
                    <w:jc w:val="left"/>
                    <w:rPr>
                      <w:rFonts w:cs="Calibri"/>
                      <w:color w:val="000000"/>
                      <w:szCs w:val="22"/>
                      <w:lang w:eastAsia="en-GB"/>
                    </w:rPr>
                  </w:pPr>
                  <w:r w:rsidRPr="00D37DB4">
                    <w:rPr>
                      <w:rFonts w:cs="Calibri"/>
                      <w:color w:val="000000"/>
                      <w:szCs w:val="22"/>
                      <w:lang w:eastAsia="en-GB"/>
                    </w:rPr>
                    <w:t> </w:t>
                  </w:r>
                </w:p>
              </w:tc>
              <w:tc>
                <w:tcPr>
                  <w:tcW w:w="1080" w:type="dxa"/>
                  <w:tcBorders>
                    <w:top w:val="nil"/>
                    <w:left w:val="nil"/>
                    <w:bottom w:val="single" w:sz="4" w:space="0" w:color="auto"/>
                    <w:right w:val="single" w:sz="4" w:space="0" w:color="auto"/>
                  </w:tcBorders>
                  <w:vAlign w:val="bottom"/>
                  <w:hideMark/>
                </w:tcPr>
                <w:p w14:paraId="7FC4CD2C" w14:textId="77777777" w:rsidR="00D37DB4" w:rsidRPr="00D37DB4" w:rsidRDefault="00D37DB4" w:rsidP="00D37DB4">
                  <w:pPr>
                    <w:tabs>
                      <w:tab w:val="clear" w:pos="567"/>
                    </w:tabs>
                    <w:spacing w:after="0" w:line="240" w:lineRule="auto"/>
                    <w:jc w:val="left"/>
                    <w:rPr>
                      <w:rFonts w:cs="Calibri"/>
                      <w:color w:val="000000"/>
                      <w:szCs w:val="22"/>
                      <w:lang w:eastAsia="en-GB"/>
                    </w:rPr>
                  </w:pPr>
                  <w:r w:rsidRPr="00D37DB4">
                    <w:rPr>
                      <w:rFonts w:cs="Calibri"/>
                      <w:color w:val="000000"/>
                      <w:szCs w:val="22"/>
                      <w:lang w:eastAsia="en-GB"/>
                    </w:rPr>
                    <w:t> </w:t>
                  </w:r>
                </w:p>
              </w:tc>
              <w:tc>
                <w:tcPr>
                  <w:tcW w:w="990" w:type="dxa"/>
                  <w:tcBorders>
                    <w:top w:val="nil"/>
                    <w:left w:val="nil"/>
                    <w:bottom w:val="single" w:sz="4" w:space="0" w:color="auto"/>
                    <w:right w:val="single" w:sz="4" w:space="0" w:color="auto"/>
                  </w:tcBorders>
                  <w:noWrap/>
                  <w:vAlign w:val="bottom"/>
                  <w:hideMark/>
                </w:tcPr>
                <w:p w14:paraId="3C001BF1" w14:textId="77777777" w:rsidR="00D37DB4" w:rsidRPr="00D37DB4" w:rsidRDefault="00D37DB4" w:rsidP="00D37DB4">
                  <w:pPr>
                    <w:tabs>
                      <w:tab w:val="clear" w:pos="567"/>
                    </w:tabs>
                    <w:spacing w:after="0" w:line="240" w:lineRule="auto"/>
                    <w:jc w:val="left"/>
                    <w:rPr>
                      <w:rFonts w:cs="Calibri"/>
                      <w:color w:val="000000"/>
                      <w:szCs w:val="22"/>
                      <w:lang w:eastAsia="en-GB"/>
                    </w:rPr>
                  </w:pPr>
                  <w:r w:rsidRPr="00D37DB4">
                    <w:rPr>
                      <w:rFonts w:cs="Calibri"/>
                      <w:color w:val="000000"/>
                      <w:szCs w:val="22"/>
                      <w:lang w:eastAsia="en-GB"/>
                    </w:rPr>
                    <w:t> </w:t>
                  </w:r>
                </w:p>
              </w:tc>
              <w:tc>
                <w:tcPr>
                  <w:tcW w:w="1440" w:type="dxa"/>
                  <w:tcBorders>
                    <w:top w:val="nil"/>
                    <w:left w:val="nil"/>
                    <w:bottom w:val="single" w:sz="4" w:space="0" w:color="auto"/>
                    <w:right w:val="single" w:sz="4" w:space="0" w:color="auto"/>
                  </w:tcBorders>
                  <w:noWrap/>
                  <w:vAlign w:val="bottom"/>
                  <w:hideMark/>
                </w:tcPr>
                <w:p w14:paraId="6B3CADA9" w14:textId="77777777" w:rsidR="00D37DB4" w:rsidRPr="00D37DB4" w:rsidRDefault="00D37DB4" w:rsidP="00D37DB4">
                  <w:pPr>
                    <w:tabs>
                      <w:tab w:val="clear" w:pos="567"/>
                    </w:tabs>
                    <w:spacing w:after="0" w:line="240" w:lineRule="auto"/>
                    <w:jc w:val="left"/>
                    <w:rPr>
                      <w:rFonts w:ascii="Aptos Narrow" w:hAnsi="Aptos Narrow"/>
                      <w:color w:val="000000"/>
                      <w:szCs w:val="22"/>
                      <w:lang w:eastAsia="en-GB"/>
                    </w:rPr>
                  </w:pPr>
                  <w:r w:rsidRPr="00D37DB4">
                    <w:rPr>
                      <w:rFonts w:ascii="Aptos Narrow" w:hAnsi="Aptos Narrow"/>
                      <w:color w:val="000000"/>
                      <w:szCs w:val="22"/>
                      <w:lang w:eastAsia="en-GB"/>
                    </w:rPr>
                    <w:t> </w:t>
                  </w:r>
                </w:p>
              </w:tc>
              <w:tc>
                <w:tcPr>
                  <w:tcW w:w="1170" w:type="dxa"/>
                  <w:tcBorders>
                    <w:top w:val="nil"/>
                    <w:left w:val="nil"/>
                    <w:bottom w:val="single" w:sz="4" w:space="0" w:color="auto"/>
                    <w:right w:val="single" w:sz="4" w:space="0" w:color="auto"/>
                  </w:tcBorders>
                  <w:noWrap/>
                  <w:vAlign w:val="bottom"/>
                  <w:hideMark/>
                </w:tcPr>
                <w:p w14:paraId="11DF26AE" w14:textId="77777777" w:rsidR="00D37DB4" w:rsidRPr="00D37DB4" w:rsidRDefault="00D37DB4" w:rsidP="00D37DB4">
                  <w:pPr>
                    <w:tabs>
                      <w:tab w:val="clear" w:pos="567"/>
                    </w:tabs>
                    <w:spacing w:after="0" w:line="240" w:lineRule="auto"/>
                    <w:jc w:val="left"/>
                    <w:rPr>
                      <w:rFonts w:ascii="Aptos Narrow" w:hAnsi="Aptos Narrow"/>
                      <w:color w:val="000000"/>
                      <w:szCs w:val="22"/>
                      <w:lang w:eastAsia="en-GB"/>
                    </w:rPr>
                  </w:pPr>
                  <w:r w:rsidRPr="00D37DB4">
                    <w:rPr>
                      <w:rFonts w:ascii="Aptos Narrow" w:hAnsi="Aptos Narrow"/>
                      <w:color w:val="000000"/>
                      <w:szCs w:val="22"/>
                      <w:lang w:eastAsia="en-GB"/>
                    </w:rPr>
                    <w:t> </w:t>
                  </w:r>
                </w:p>
              </w:tc>
              <w:tc>
                <w:tcPr>
                  <w:tcW w:w="1260" w:type="dxa"/>
                  <w:tcBorders>
                    <w:top w:val="nil"/>
                    <w:left w:val="nil"/>
                    <w:bottom w:val="single" w:sz="4" w:space="0" w:color="auto"/>
                    <w:right w:val="single" w:sz="4" w:space="0" w:color="auto"/>
                  </w:tcBorders>
                  <w:noWrap/>
                  <w:vAlign w:val="bottom"/>
                  <w:hideMark/>
                </w:tcPr>
                <w:p w14:paraId="38DBA579" w14:textId="77777777" w:rsidR="00D37DB4" w:rsidRPr="00D37DB4" w:rsidRDefault="00D37DB4" w:rsidP="00D37DB4">
                  <w:pPr>
                    <w:tabs>
                      <w:tab w:val="clear" w:pos="567"/>
                    </w:tabs>
                    <w:spacing w:after="0" w:line="240" w:lineRule="auto"/>
                    <w:jc w:val="left"/>
                    <w:rPr>
                      <w:rFonts w:ascii="Aptos Narrow" w:hAnsi="Aptos Narrow"/>
                      <w:color w:val="000000"/>
                      <w:szCs w:val="22"/>
                      <w:lang w:eastAsia="en-GB"/>
                    </w:rPr>
                  </w:pPr>
                  <w:r w:rsidRPr="00D37DB4">
                    <w:rPr>
                      <w:rFonts w:ascii="Aptos Narrow" w:hAnsi="Aptos Narrow"/>
                      <w:color w:val="000000"/>
                      <w:szCs w:val="22"/>
                      <w:lang w:eastAsia="en-GB"/>
                    </w:rPr>
                    <w:t> </w:t>
                  </w:r>
                </w:p>
              </w:tc>
              <w:tc>
                <w:tcPr>
                  <w:tcW w:w="1710" w:type="dxa"/>
                  <w:tcBorders>
                    <w:top w:val="nil"/>
                    <w:left w:val="nil"/>
                    <w:bottom w:val="single" w:sz="4" w:space="0" w:color="auto"/>
                    <w:right w:val="single" w:sz="4" w:space="0" w:color="auto"/>
                  </w:tcBorders>
                  <w:noWrap/>
                  <w:vAlign w:val="bottom"/>
                  <w:hideMark/>
                </w:tcPr>
                <w:p w14:paraId="5D67D8A4" w14:textId="77777777" w:rsidR="00D37DB4" w:rsidRPr="00D37DB4" w:rsidRDefault="00D37DB4" w:rsidP="00D37DB4">
                  <w:pPr>
                    <w:tabs>
                      <w:tab w:val="clear" w:pos="567"/>
                    </w:tabs>
                    <w:spacing w:after="0" w:line="240" w:lineRule="auto"/>
                    <w:jc w:val="left"/>
                    <w:rPr>
                      <w:rFonts w:ascii="Aptos Narrow" w:hAnsi="Aptos Narrow"/>
                      <w:color w:val="000000"/>
                      <w:szCs w:val="22"/>
                      <w:lang w:eastAsia="en-GB"/>
                    </w:rPr>
                  </w:pPr>
                  <w:r w:rsidRPr="00D37DB4">
                    <w:rPr>
                      <w:rFonts w:ascii="Aptos Narrow" w:hAnsi="Aptos Narrow"/>
                      <w:color w:val="000000"/>
                      <w:szCs w:val="22"/>
                      <w:lang w:eastAsia="en-GB"/>
                    </w:rPr>
                    <w:t> </w:t>
                  </w:r>
                </w:p>
              </w:tc>
            </w:tr>
            <w:tr w:rsidR="00D37DB4" w:rsidRPr="00D37DB4" w14:paraId="71D59934" w14:textId="77777777" w:rsidTr="00D37DB4">
              <w:trPr>
                <w:trHeight w:val="300"/>
              </w:trPr>
              <w:tc>
                <w:tcPr>
                  <w:tcW w:w="857" w:type="dxa"/>
                  <w:vMerge/>
                  <w:tcBorders>
                    <w:top w:val="nil"/>
                    <w:left w:val="single" w:sz="4" w:space="0" w:color="auto"/>
                    <w:bottom w:val="single" w:sz="4" w:space="0" w:color="auto"/>
                    <w:right w:val="single" w:sz="4" w:space="0" w:color="auto"/>
                  </w:tcBorders>
                  <w:vAlign w:val="center"/>
                  <w:hideMark/>
                </w:tcPr>
                <w:p w14:paraId="2E76D075" w14:textId="77777777" w:rsidR="00D37DB4" w:rsidRPr="00D37DB4" w:rsidRDefault="00D37DB4" w:rsidP="00D37DB4">
                  <w:pPr>
                    <w:tabs>
                      <w:tab w:val="clear" w:pos="567"/>
                    </w:tabs>
                    <w:spacing w:after="0" w:line="240" w:lineRule="auto"/>
                    <w:jc w:val="left"/>
                    <w:rPr>
                      <w:rFonts w:cs="Calibri"/>
                      <w:b/>
                      <w:bCs/>
                      <w:szCs w:val="22"/>
                      <w:lang w:eastAsia="en-GB"/>
                    </w:rPr>
                  </w:pPr>
                </w:p>
              </w:tc>
              <w:tc>
                <w:tcPr>
                  <w:tcW w:w="799" w:type="dxa"/>
                  <w:tcBorders>
                    <w:top w:val="nil"/>
                    <w:left w:val="nil"/>
                    <w:bottom w:val="single" w:sz="4" w:space="0" w:color="auto"/>
                    <w:right w:val="single" w:sz="4" w:space="0" w:color="auto"/>
                  </w:tcBorders>
                  <w:vAlign w:val="bottom"/>
                  <w:hideMark/>
                </w:tcPr>
                <w:p w14:paraId="1F27F50B" w14:textId="77777777" w:rsidR="00D37DB4" w:rsidRPr="00D37DB4" w:rsidRDefault="00D37DB4" w:rsidP="00D37DB4">
                  <w:pPr>
                    <w:tabs>
                      <w:tab w:val="clear" w:pos="567"/>
                    </w:tabs>
                    <w:spacing w:after="0" w:line="240" w:lineRule="auto"/>
                    <w:jc w:val="center"/>
                    <w:rPr>
                      <w:rFonts w:cs="Calibri"/>
                      <w:b/>
                      <w:bCs/>
                      <w:szCs w:val="22"/>
                      <w:lang w:eastAsia="en-GB"/>
                    </w:rPr>
                  </w:pPr>
                  <w:r w:rsidRPr="00D37DB4">
                    <w:rPr>
                      <w:rFonts w:cs="Calibri"/>
                      <w:b/>
                      <w:bCs/>
                      <w:szCs w:val="22"/>
                      <w:lang w:eastAsia="en-GB"/>
                    </w:rPr>
                    <w:t>II</w:t>
                  </w:r>
                </w:p>
              </w:tc>
              <w:tc>
                <w:tcPr>
                  <w:tcW w:w="1170" w:type="dxa"/>
                  <w:tcBorders>
                    <w:top w:val="nil"/>
                    <w:left w:val="nil"/>
                    <w:bottom w:val="single" w:sz="4" w:space="0" w:color="auto"/>
                    <w:right w:val="single" w:sz="4" w:space="0" w:color="auto"/>
                  </w:tcBorders>
                  <w:vAlign w:val="bottom"/>
                  <w:hideMark/>
                </w:tcPr>
                <w:p w14:paraId="5AF066FC" w14:textId="77777777" w:rsidR="00D37DB4" w:rsidRPr="00D37DB4" w:rsidRDefault="00D37DB4" w:rsidP="00D37DB4">
                  <w:pPr>
                    <w:tabs>
                      <w:tab w:val="clear" w:pos="567"/>
                    </w:tabs>
                    <w:spacing w:after="0" w:line="240" w:lineRule="auto"/>
                    <w:jc w:val="left"/>
                    <w:rPr>
                      <w:rFonts w:cs="Calibri"/>
                      <w:color w:val="000000"/>
                      <w:szCs w:val="22"/>
                      <w:lang w:eastAsia="en-GB"/>
                    </w:rPr>
                  </w:pPr>
                  <w:r w:rsidRPr="00D37DB4">
                    <w:rPr>
                      <w:rFonts w:cs="Calibri"/>
                      <w:color w:val="000000"/>
                      <w:szCs w:val="22"/>
                      <w:lang w:eastAsia="en-GB"/>
                    </w:rPr>
                    <w:t> </w:t>
                  </w:r>
                </w:p>
              </w:tc>
              <w:tc>
                <w:tcPr>
                  <w:tcW w:w="1710" w:type="dxa"/>
                  <w:tcBorders>
                    <w:top w:val="nil"/>
                    <w:left w:val="nil"/>
                    <w:bottom w:val="single" w:sz="4" w:space="0" w:color="auto"/>
                    <w:right w:val="single" w:sz="4" w:space="0" w:color="auto"/>
                  </w:tcBorders>
                  <w:vAlign w:val="bottom"/>
                  <w:hideMark/>
                </w:tcPr>
                <w:p w14:paraId="53ABB008" w14:textId="77777777" w:rsidR="00D37DB4" w:rsidRPr="00D37DB4" w:rsidRDefault="00D37DB4" w:rsidP="00D37DB4">
                  <w:pPr>
                    <w:tabs>
                      <w:tab w:val="clear" w:pos="567"/>
                    </w:tabs>
                    <w:spacing w:after="0" w:line="240" w:lineRule="auto"/>
                    <w:jc w:val="left"/>
                    <w:rPr>
                      <w:rFonts w:cs="Calibri"/>
                      <w:color w:val="000000"/>
                      <w:szCs w:val="22"/>
                      <w:lang w:eastAsia="en-GB"/>
                    </w:rPr>
                  </w:pPr>
                  <w:r w:rsidRPr="00D37DB4">
                    <w:rPr>
                      <w:rFonts w:cs="Calibri"/>
                      <w:color w:val="000000"/>
                      <w:szCs w:val="22"/>
                      <w:lang w:eastAsia="en-GB"/>
                    </w:rPr>
                    <w:t> </w:t>
                  </w:r>
                </w:p>
              </w:tc>
              <w:tc>
                <w:tcPr>
                  <w:tcW w:w="1080" w:type="dxa"/>
                  <w:tcBorders>
                    <w:top w:val="nil"/>
                    <w:left w:val="nil"/>
                    <w:bottom w:val="single" w:sz="4" w:space="0" w:color="auto"/>
                    <w:right w:val="single" w:sz="4" w:space="0" w:color="auto"/>
                  </w:tcBorders>
                  <w:vAlign w:val="bottom"/>
                  <w:hideMark/>
                </w:tcPr>
                <w:p w14:paraId="7C8CFE9D" w14:textId="77777777" w:rsidR="00D37DB4" w:rsidRPr="00D37DB4" w:rsidRDefault="00D37DB4" w:rsidP="00D37DB4">
                  <w:pPr>
                    <w:tabs>
                      <w:tab w:val="clear" w:pos="567"/>
                    </w:tabs>
                    <w:spacing w:after="0" w:line="240" w:lineRule="auto"/>
                    <w:jc w:val="left"/>
                    <w:rPr>
                      <w:rFonts w:cs="Calibri"/>
                      <w:color w:val="000000"/>
                      <w:szCs w:val="22"/>
                      <w:lang w:eastAsia="en-GB"/>
                    </w:rPr>
                  </w:pPr>
                  <w:r w:rsidRPr="00D37DB4">
                    <w:rPr>
                      <w:rFonts w:cs="Calibri"/>
                      <w:color w:val="000000"/>
                      <w:szCs w:val="22"/>
                      <w:lang w:eastAsia="en-GB"/>
                    </w:rPr>
                    <w:t> </w:t>
                  </w:r>
                </w:p>
              </w:tc>
              <w:tc>
                <w:tcPr>
                  <w:tcW w:w="990" w:type="dxa"/>
                  <w:tcBorders>
                    <w:top w:val="nil"/>
                    <w:left w:val="nil"/>
                    <w:bottom w:val="single" w:sz="4" w:space="0" w:color="auto"/>
                    <w:right w:val="single" w:sz="4" w:space="0" w:color="auto"/>
                  </w:tcBorders>
                  <w:noWrap/>
                  <w:vAlign w:val="bottom"/>
                  <w:hideMark/>
                </w:tcPr>
                <w:p w14:paraId="4810D9D3" w14:textId="77777777" w:rsidR="00D37DB4" w:rsidRPr="00D37DB4" w:rsidRDefault="00D37DB4" w:rsidP="00D37DB4">
                  <w:pPr>
                    <w:tabs>
                      <w:tab w:val="clear" w:pos="567"/>
                    </w:tabs>
                    <w:spacing w:after="0" w:line="240" w:lineRule="auto"/>
                    <w:jc w:val="left"/>
                    <w:rPr>
                      <w:rFonts w:cs="Calibri"/>
                      <w:color w:val="000000"/>
                      <w:szCs w:val="22"/>
                      <w:lang w:eastAsia="en-GB"/>
                    </w:rPr>
                  </w:pPr>
                  <w:r w:rsidRPr="00D37DB4">
                    <w:rPr>
                      <w:rFonts w:cs="Calibri"/>
                      <w:color w:val="000000"/>
                      <w:szCs w:val="22"/>
                      <w:lang w:eastAsia="en-GB"/>
                    </w:rPr>
                    <w:t> </w:t>
                  </w:r>
                </w:p>
              </w:tc>
              <w:tc>
                <w:tcPr>
                  <w:tcW w:w="1440" w:type="dxa"/>
                  <w:tcBorders>
                    <w:top w:val="nil"/>
                    <w:left w:val="nil"/>
                    <w:bottom w:val="single" w:sz="4" w:space="0" w:color="auto"/>
                    <w:right w:val="single" w:sz="4" w:space="0" w:color="auto"/>
                  </w:tcBorders>
                  <w:noWrap/>
                  <w:vAlign w:val="bottom"/>
                  <w:hideMark/>
                </w:tcPr>
                <w:p w14:paraId="4981592E" w14:textId="77777777" w:rsidR="00D37DB4" w:rsidRPr="00D37DB4" w:rsidRDefault="00D37DB4" w:rsidP="00D37DB4">
                  <w:pPr>
                    <w:tabs>
                      <w:tab w:val="clear" w:pos="567"/>
                    </w:tabs>
                    <w:spacing w:after="0" w:line="240" w:lineRule="auto"/>
                    <w:jc w:val="left"/>
                    <w:rPr>
                      <w:rFonts w:ascii="Aptos Narrow" w:hAnsi="Aptos Narrow"/>
                      <w:color w:val="000000"/>
                      <w:szCs w:val="22"/>
                      <w:lang w:eastAsia="en-GB"/>
                    </w:rPr>
                  </w:pPr>
                  <w:r w:rsidRPr="00D37DB4">
                    <w:rPr>
                      <w:rFonts w:ascii="Aptos Narrow" w:hAnsi="Aptos Narrow"/>
                      <w:color w:val="000000"/>
                      <w:szCs w:val="22"/>
                      <w:lang w:eastAsia="en-GB"/>
                    </w:rPr>
                    <w:t> </w:t>
                  </w:r>
                </w:p>
              </w:tc>
              <w:tc>
                <w:tcPr>
                  <w:tcW w:w="1170" w:type="dxa"/>
                  <w:tcBorders>
                    <w:top w:val="nil"/>
                    <w:left w:val="nil"/>
                    <w:bottom w:val="single" w:sz="4" w:space="0" w:color="auto"/>
                    <w:right w:val="single" w:sz="4" w:space="0" w:color="auto"/>
                  </w:tcBorders>
                  <w:noWrap/>
                  <w:vAlign w:val="bottom"/>
                  <w:hideMark/>
                </w:tcPr>
                <w:p w14:paraId="02471846" w14:textId="77777777" w:rsidR="00D37DB4" w:rsidRPr="00D37DB4" w:rsidRDefault="00D37DB4" w:rsidP="00D37DB4">
                  <w:pPr>
                    <w:tabs>
                      <w:tab w:val="clear" w:pos="567"/>
                    </w:tabs>
                    <w:spacing w:after="0" w:line="240" w:lineRule="auto"/>
                    <w:jc w:val="left"/>
                    <w:rPr>
                      <w:rFonts w:ascii="Aptos Narrow" w:hAnsi="Aptos Narrow"/>
                      <w:color w:val="000000"/>
                      <w:szCs w:val="22"/>
                      <w:lang w:eastAsia="en-GB"/>
                    </w:rPr>
                  </w:pPr>
                  <w:r w:rsidRPr="00D37DB4">
                    <w:rPr>
                      <w:rFonts w:ascii="Aptos Narrow" w:hAnsi="Aptos Narrow"/>
                      <w:color w:val="000000"/>
                      <w:szCs w:val="22"/>
                      <w:lang w:eastAsia="en-GB"/>
                    </w:rPr>
                    <w:t> </w:t>
                  </w:r>
                </w:p>
              </w:tc>
              <w:tc>
                <w:tcPr>
                  <w:tcW w:w="1260" w:type="dxa"/>
                  <w:tcBorders>
                    <w:top w:val="nil"/>
                    <w:left w:val="nil"/>
                    <w:bottom w:val="single" w:sz="4" w:space="0" w:color="auto"/>
                    <w:right w:val="single" w:sz="4" w:space="0" w:color="auto"/>
                  </w:tcBorders>
                  <w:noWrap/>
                  <w:vAlign w:val="bottom"/>
                  <w:hideMark/>
                </w:tcPr>
                <w:p w14:paraId="7C7AF1BE" w14:textId="77777777" w:rsidR="00D37DB4" w:rsidRPr="00D37DB4" w:rsidRDefault="00D37DB4" w:rsidP="00D37DB4">
                  <w:pPr>
                    <w:tabs>
                      <w:tab w:val="clear" w:pos="567"/>
                    </w:tabs>
                    <w:spacing w:after="0" w:line="240" w:lineRule="auto"/>
                    <w:jc w:val="left"/>
                    <w:rPr>
                      <w:rFonts w:ascii="Aptos Narrow" w:hAnsi="Aptos Narrow"/>
                      <w:color w:val="000000"/>
                      <w:szCs w:val="22"/>
                      <w:lang w:eastAsia="en-GB"/>
                    </w:rPr>
                  </w:pPr>
                  <w:r w:rsidRPr="00D37DB4">
                    <w:rPr>
                      <w:rFonts w:ascii="Aptos Narrow" w:hAnsi="Aptos Narrow"/>
                      <w:color w:val="000000"/>
                      <w:szCs w:val="22"/>
                      <w:lang w:eastAsia="en-GB"/>
                    </w:rPr>
                    <w:t> </w:t>
                  </w:r>
                </w:p>
              </w:tc>
              <w:tc>
                <w:tcPr>
                  <w:tcW w:w="1710" w:type="dxa"/>
                  <w:tcBorders>
                    <w:top w:val="nil"/>
                    <w:left w:val="nil"/>
                    <w:bottom w:val="single" w:sz="4" w:space="0" w:color="auto"/>
                    <w:right w:val="single" w:sz="4" w:space="0" w:color="auto"/>
                  </w:tcBorders>
                  <w:noWrap/>
                  <w:vAlign w:val="bottom"/>
                  <w:hideMark/>
                </w:tcPr>
                <w:p w14:paraId="13990EB3" w14:textId="77777777" w:rsidR="00D37DB4" w:rsidRPr="00D37DB4" w:rsidRDefault="00D37DB4" w:rsidP="00D37DB4">
                  <w:pPr>
                    <w:tabs>
                      <w:tab w:val="clear" w:pos="567"/>
                    </w:tabs>
                    <w:spacing w:after="0" w:line="240" w:lineRule="auto"/>
                    <w:jc w:val="left"/>
                    <w:rPr>
                      <w:rFonts w:ascii="Aptos Narrow" w:hAnsi="Aptos Narrow"/>
                      <w:color w:val="000000"/>
                      <w:szCs w:val="22"/>
                      <w:lang w:eastAsia="en-GB"/>
                    </w:rPr>
                  </w:pPr>
                  <w:r w:rsidRPr="00D37DB4">
                    <w:rPr>
                      <w:rFonts w:ascii="Aptos Narrow" w:hAnsi="Aptos Narrow"/>
                      <w:color w:val="000000"/>
                      <w:szCs w:val="22"/>
                      <w:lang w:eastAsia="en-GB"/>
                    </w:rPr>
                    <w:t> </w:t>
                  </w:r>
                </w:p>
              </w:tc>
            </w:tr>
            <w:tr w:rsidR="00D37DB4" w:rsidRPr="00D37DB4" w14:paraId="78995423" w14:textId="77777777" w:rsidTr="00D37DB4">
              <w:trPr>
                <w:trHeight w:val="300"/>
              </w:trPr>
              <w:tc>
                <w:tcPr>
                  <w:tcW w:w="857" w:type="dxa"/>
                  <w:vMerge/>
                  <w:tcBorders>
                    <w:top w:val="nil"/>
                    <w:left w:val="single" w:sz="4" w:space="0" w:color="auto"/>
                    <w:bottom w:val="single" w:sz="4" w:space="0" w:color="auto"/>
                    <w:right w:val="single" w:sz="4" w:space="0" w:color="auto"/>
                  </w:tcBorders>
                  <w:vAlign w:val="center"/>
                  <w:hideMark/>
                </w:tcPr>
                <w:p w14:paraId="2A63583A" w14:textId="77777777" w:rsidR="00D37DB4" w:rsidRPr="00D37DB4" w:rsidRDefault="00D37DB4" w:rsidP="00D37DB4">
                  <w:pPr>
                    <w:tabs>
                      <w:tab w:val="clear" w:pos="567"/>
                    </w:tabs>
                    <w:spacing w:after="0" w:line="240" w:lineRule="auto"/>
                    <w:jc w:val="left"/>
                    <w:rPr>
                      <w:rFonts w:cs="Calibri"/>
                      <w:b/>
                      <w:bCs/>
                      <w:szCs w:val="22"/>
                      <w:lang w:eastAsia="en-GB"/>
                    </w:rPr>
                  </w:pPr>
                </w:p>
              </w:tc>
              <w:tc>
                <w:tcPr>
                  <w:tcW w:w="799" w:type="dxa"/>
                  <w:tcBorders>
                    <w:top w:val="nil"/>
                    <w:left w:val="nil"/>
                    <w:bottom w:val="single" w:sz="4" w:space="0" w:color="auto"/>
                    <w:right w:val="single" w:sz="4" w:space="0" w:color="auto"/>
                  </w:tcBorders>
                  <w:vAlign w:val="bottom"/>
                  <w:hideMark/>
                </w:tcPr>
                <w:p w14:paraId="403C781F" w14:textId="77777777" w:rsidR="00D37DB4" w:rsidRPr="00D37DB4" w:rsidRDefault="00D37DB4" w:rsidP="00D37DB4">
                  <w:pPr>
                    <w:tabs>
                      <w:tab w:val="clear" w:pos="567"/>
                    </w:tabs>
                    <w:spacing w:after="0" w:line="240" w:lineRule="auto"/>
                    <w:jc w:val="center"/>
                    <w:rPr>
                      <w:rFonts w:cs="Calibri"/>
                      <w:b/>
                      <w:bCs/>
                      <w:szCs w:val="22"/>
                      <w:lang w:eastAsia="en-GB"/>
                    </w:rPr>
                  </w:pPr>
                  <w:r w:rsidRPr="00D37DB4">
                    <w:rPr>
                      <w:rFonts w:cs="Calibri"/>
                      <w:b/>
                      <w:bCs/>
                      <w:szCs w:val="22"/>
                      <w:lang w:eastAsia="en-GB"/>
                    </w:rPr>
                    <w:t>III</w:t>
                  </w:r>
                </w:p>
              </w:tc>
              <w:tc>
                <w:tcPr>
                  <w:tcW w:w="1170" w:type="dxa"/>
                  <w:tcBorders>
                    <w:top w:val="nil"/>
                    <w:left w:val="nil"/>
                    <w:bottom w:val="single" w:sz="4" w:space="0" w:color="auto"/>
                    <w:right w:val="single" w:sz="4" w:space="0" w:color="auto"/>
                  </w:tcBorders>
                  <w:vAlign w:val="bottom"/>
                  <w:hideMark/>
                </w:tcPr>
                <w:p w14:paraId="6AD908F0" w14:textId="77777777" w:rsidR="00D37DB4" w:rsidRPr="00D37DB4" w:rsidRDefault="00D37DB4" w:rsidP="00D37DB4">
                  <w:pPr>
                    <w:tabs>
                      <w:tab w:val="clear" w:pos="567"/>
                    </w:tabs>
                    <w:spacing w:after="0" w:line="240" w:lineRule="auto"/>
                    <w:jc w:val="left"/>
                    <w:rPr>
                      <w:rFonts w:cs="Calibri"/>
                      <w:color w:val="000000"/>
                      <w:szCs w:val="22"/>
                      <w:lang w:eastAsia="en-GB"/>
                    </w:rPr>
                  </w:pPr>
                  <w:r w:rsidRPr="00D37DB4">
                    <w:rPr>
                      <w:rFonts w:cs="Calibri"/>
                      <w:color w:val="000000"/>
                      <w:szCs w:val="22"/>
                      <w:lang w:eastAsia="en-GB"/>
                    </w:rPr>
                    <w:t> </w:t>
                  </w:r>
                </w:p>
              </w:tc>
              <w:tc>
                <w:tcPr>
                  <w:tcW w:w="1710" w:type="dxa"/>
                  <w:tcBorders>
                    <w:top w:val="nil"/>
                    <w:left w:val="nil"/>
                    <w:bottom w:val="single" w:sz="4" w:space="0" w:color="auto"/>
                    <w:right w:val="single" w:sz="4" w:space="0" w:color="auto"/>
                  </w:tcBorders>
                  <w:vAlign w:val="bottom"/>
                  <w:hideMark/>
                </w:tcPr>
                <w:p w14:paraId="2338CA90" w14:textId="77777777" w:rsidR="00D37DB4" w:rsidRPr="00D37DB4" w:rsidRDefault="00D37DB4" w:rsidP="00D37DB4">
                  <w:pPr>
                    <w:tabs>
                      <w:tab w:val="clear" w:pos="567"/>
                    </w:tabs>
                    <w:spacing w:after="0" w:line="240" w:lineRule="auto"/>
                    <w:jc w:val="left"/>
                    <w:rPr>
                      <w:rFonts w:cs="Calibri"/>
                      <w:color w:val="000000"/>
                      <w:szCs w:val="22"/>
                      <w:lang w:eastAsia="en-GB"/>
                    </w:rPr>
                  </w:pPr>
                  <w:r w:rsidRPr="00D37DB4">
                    <w:rPr>
                      <w:rFonts w:cs="Calibri"/>
                      <w:color w:val="000000"/>
                      <w:szCs w:val="22"/>
                      <w:lang w:eastAsia="en-GB"/>
                    </w:rPr>
                    <w:t> </w:t>
                  </w:r>
                </w:p>
              </w:tc>
              <w:tc>
                <w:tcPr>
                  <w:tcW w:w="1080" w:type="dxa"/>
                  <w:tcBorders>
                    <w:top w:val="nil"/>
                    <w:left w:val="nil"/>
                    <w:bottom w:val="single" w:sz="4" w:space="0" w:color="auto"/>
                    <w:right w:val="single" w:sz="4" w:space="0" w:color="auto"/>
                  </w:tcBorders>
                  <w:vAlign w:val="bottom"/>
                  <w:hideMark/>
                </w:tcPr>
                <w:p w14:paraId="54BFB507" w14:textId="77777777" w:rsidR="00D37DB4" w:rsidRPr="00D37DB4" w:rsidRDefault="00D37DB4" w:rsidP="00D37DB4">
                  <w:pPr>
                    <w:tabs>
                      <w:tab w:val="clear" w:pos="567"/>
                    </w:tabs>
                    <w:spacing w:after="0" w:line="240" w:lineRule="auto"/>
                    <w:jc w:val="left"/>
                    <w:rPr>
                      <w:rFonts w:cs="Calibri"/>
                      <w:color w:val="000000"/>
                      <w:szCs w:val="22"/>
                      <w:lang w:eastAsia="en-GB"/>
                    </w:rPr>
                  </w:pPr>
                  <w:r w:rsidRPr="00D37DB4">
                    <w:rPr>
                      <w:rFonts w:cs="Calibri"/>
                      <w:color w:val="000000"/>
                      <w:szCs w:val="22"/>
                      <w:lang w:eastAsia="en-GB"/>
                    </w:rPr>
                    <w:t> </w:t>
                  </w:r>
                </w:p>
              </w:tc>
              <w:tc>
                <w:tcPr>
                  <w:tcW w:w="990" w:type="dxa"/>
                  <w:tcBorders>
                    <w:top w:val="nil"/>
                    <w:left w:val="nil"/>
                    <w:bottom w:val="single" w:sz="4" w:space="0" w:color="auto"/>
                    <w:right w:val="single" w:sz="4" w:space="0" w:color="auto"/>
                  </w:tcBorders>
                  <w:noWrap/>
                  <w:vAlign w:val="bottom"/>
                  <w:hideMark/>
                </w:tcPr>
                <w:p w14:paraId="5990A8A8" w14:textId="77777777" w:rsidR="00D37DB4" w:rsidRPr="00D37DB4" w:rsidRDefault="00D37DB4" w:rsidP="00D37DB4">
                  <w:pPr>
                    <w:tabs>
                      <w:tab w:val="clear" w:pos="567"/>
                    </w:tabs>
                    <w:spacing w:after="0" w:line="240" w:lineRule="auto"/>
                    <w:jc w:val="left"/>
                    <w:rPr>
                      <w:rFonts w:cs="Calibri"/>
                      <w:color w:val="000000"/>
                      <w:szCs w:val="22"/>
                      <w:lang w:eastAsia="en-GB"/>
                    </w:rPr>
                  </w:pPr>
                  <w:r w:rsidRPr="00D37DB4">
                    <w:rPr>
                      <w:rFonts w:cs="Calibri"/>
                      <w:color w:val="000000"/>
                      <w:szCs w:val="22"/>
                      <w:lang w:eastAsia="en-GB"/>
                    </w:rPr>
                    <w:t> </w:t>
                  </w:r>
                </w:p>
              </w:tc>
              <w:tc>
                <w:tcPr>
                  <w:tcW w:w="1440" w:type="dxa"/>
                  <w:tcBorders>
                    <w:top w:val="nil"/>
                    <w:left w:val="nil"/>
                    <w:bottom w:val="single" w:sz="4" w:space="0" w:color="auto"/>
                    <w:right w:val="single" w:sz="4" w:space="0" w:color="auto"/>
                  </w:tcBorders>
                  <w:noWrap/>
                  <w:vAlign w:val="bottom"/>
                  <w:hideMark/>
                </w:tcPr>
                <w:p w14:paraId="1DA30A14" w14:textId="77777777" w:rsidR="00D37DB4" w:rsidRPr="00D37DB4" w:rsidRDefault="00D37DB4" w:rsidP="00D37DB4">
                  <w:pPr>
                    <w:tabs>
                      <w:tab w:val="clear" w:pos="567"/>
                    </w:tabs>
                    <w:spacing w:after="0" w:line="240" w:lineRule="auto"/>
                    <w:jc w:val="left"/>
                    <w:rPr>
                      <w:rFonts w:ascii="Aptos Narrow" w:hAnsi="Aptos Narrow"/>
                      <w:color w:val="000000"/>
                      <w:szCs w:val="22"/>
                      <w:lang w:eastAsia="en-GB"/>
                    </w:rPr>
                  </w:pPr>
                  <w:r w:rsidRPr="00D37DB4">
                    <w:rPr>
                      <w:rFonts w:ascii="Aptos Narrow" w:hAnsi="Aptos Narrow"/>
                      <w:color w:val="000000"/>
                      <w:szCs w:val="22"/>
                      <w:lang w:eastAsia="en-GB"/>
                    </w:rPr>
                    <w:t> </w:t>
                  </w:r>
                </w:p>
              </w:tc>
              <w:tc>
                <w:tcPr>
                  <w:tcW w:w="1170" w:type="dxa"/>
                  <w:tcBorders>
                    <w:top w:val="nil"/>
                    <w:left w:val="nil"/>
                    <w:bottom w:val="single" w:sz="4" w:space="0" w:color="auto"/>
                    <w:right w:val="single" w:sz="4" w:space="0" w:color="auto"/>
                  </w:tcBorders>
                  <w:noWrap/>
                  <w:vAlign w:val="bottom"/>
                  <w:hideMark/>
                </w:tcPr>
                <w:p w14:paraId="12C65AF7" w14:textId="77777777" w:rsidR="00D37DB4" w:rsidRPr="00D37DB4" w:rsidRDefault="00D37DB4" w:rsidP="00D37DB4">
                  <w:pPr>
                    <w:tabs>
                      <w:tab w:val="clear" w:pos="567"/>
                    </w:tabs>
                    <w:spacing w:after="0" w:line="240" w:lineRule="auto"/>
                    <w:jc w:val="left"/>
                    <w:rPr>
                      <w:rFonts w:ascii="Aptos Narrow" w:hAnsi="Aptos Narrow"/>
                      <w:color w:val="000000"/>
                      <w:szCs w:val="22"/>
                      <w:lang w:eastAsia="en-GB"/>
                    </w:rPr>
                  </w:pPr>
                  <w:r w:rsidRPr="00D37DB4">
                    <w:rPr>
                      <w:rFonts w:ascii="Aptos Narrow" w:hAnsi="Aptos Narrow"/>
                      <w:color w:val="000000"/>
                      <w:szCs w:val="22"/>
                      <w:lang w:eastAsia="en-GB"/>
                    </w:rPr>
                    <w:t> </w:t>
                  </w:r>
                </w:p>
              </w:tc>
              <w:tc>
                <w:tcPr>
                  <w:tcW w:w="1260" w:type="dxa"/>
                  <w:tcBorders>
                    <w:top w:val="nil"/>
                    <w:left w:val="nil"/>
                    <w:bottom w:val="single" w:sz="4" w:space="0" w:color="auto"/>
                    <w:right w:val="single" w:sz="4" w:space="0" w:color="auto"/>
                  </w:tcBorders>
                  <w:noWrap/>
                  <w:vAlign w:val="bottom"/>
                  <w:hideMark/>
                </w:tcPr>
                <w:p w14:paraId="5E9C63F6" w14:textId="77777777" w:rsidR="00D37DB4" w:rsidRPr="00D37DB4" w:rsidRDefault="00D37DB4" w:rsidP="00D37DB4">
                  <w:pPr>
                    <w:tabs>
                      <w:tab w:val="clear" w:pos="567"/>
                    </w:tabs>
                    <w:spacing w:after="0" w:line="240" w:lineRule="auto"/>
                    <w:jc w:val="left"/>
                    <w:rPr>
                      <w:rFonts w:ascii="Aptos Narrow" w:hAnsi="Aptos Narrow"/>
                      <w:color w:val="000000"/>
                      <w:szCs w:val="22"/>
                      <w:lang w:eastAsia="en-GB"/>
                    </w:rPr>
                  </w:pPr>
                  <w:r w:rsidRPr="00D37DB4">
                    <w:rPr>
                      <w:rFonts w:ascii="Aptos Narrow" w:hAnsi="Aptos Narrow"/>
                      <w:color w:val="000000"/>
                      <w:szCs w:val="22"/>
                      <w:lang w:eastAsia="en-GB"/>
                    </w:rPr>
                    <w:t> </w:t>
                  </w:r>
                </w:p>
              </w:tc>
              <w:tc>
                <w:tcPr>
                  <w:tcW w:w="1710" w:type="dxa"/>
                  <w:tcBorders>
                    <w:top w:val="nil"/>
                    <w:left w:val="nil"/>
                    <w:bottom w:val="single" w:sz="4" w:space="0" w:color="auto"/>
                    <w:right w:val="single" w:sz="4" w:space="0" w:color="auto"/>
                  </w:tcBorders>
                  <w:noWrap/>
                  <w:vAlign w:val="bottom"/>
                  <w:hideMark/>
                </w:tcPr>
                <w:p w14:paraId="30B3B0FB" w14:textId="77777777" w:rsidR="00D37DB4" w:rsidRPr="00D37DB4" w:rsidRDefault="00D37DB4" w:rsidP="00D37DB4">
                  <w:pPr>
                    <w:tabs>
                      <w:tab w:val="clear" w:pos="567"/>
                    </w:tabs>
                    <w:spacing w:after="0" w:line="240" w:lineRule="auto"/>
                    <w:jc w:val="left"/>
                    <w:rPr>
                      <w:rFonts w:ascii="Aptos Narrow" w:hAnsi="Aptos Narrow"/>
                      <w:color w:val="000000"/>
                      <w:szCs w:val="22"/>
                      <w:lang w:eastAsia="en-GB"/>
                    </w:rPr>
                  </w:pPr>
                  <w:r w:rsidRPr="00D37DB4">
                    <w:rPr>
                      <w:rFonts w:ascii="Aptos Narrow" w:hAnsi="Aptos Narrow"/>
                      <w:color w:val="000000"/>
                      <w:szCs w:val="22"/>
                      <w:lang w:eastAsia="en-GB"/>
                    </w:rPr>
                    <w:t> </w:t>
                  </w:r>
                </w:p>
              </w:tc>
            </w:tr>
            <w:tr w:rsidR="00D37DB4" w:rsidRPr="00D37DB4" w14:paraId="18B91660" w14:textId="77777777" w:rsidTr="00D37DB4">
              <w:trPr>
                <w:trHeight w:val="300"/>
              </w:trPr>
              <w:tc>
                <w:tcPr>
                  <w:tcW w:w="857" w:type="dxa"/>
                  <w:vMerge/>
                  <w:tcBorders>
                    <w:top w:val="nil"/>
                    <w:left w:val="single" w:sz="4" w:space="0" w:color="auto"/>
                    <w:bottom w:val="single" w:sz="4" w:space="0" w:color="auto"/>
                    <w:right w:val="single" w:sz="4" w:space="0" w:color="auto"/>
                  </w:tcBorders>
                  <w:vAlign w:val="center"/>
                  <w:hideMark/>
                </w:tcPr>
                <w:p w14:paraId="2D3DC371" w14:textId="77777777" w:rsidR="00D37DB4" w:rsidRPr="00D37DB4" w:rsidRDefault="00D37DB4" w:rsidP="00D37DB4">
                  <w:pPr>
                    <w:tabs>
                      <w:tab w:val="clear" w:pos="567"/>
                    </w:tabs>
                    <w:spacing w:after="0" w:line="240" w:lineRule="auto"/>
                    <w:jc w:val="left"/>
                    <w:rPr>
                      <w:rFonts w:cs="Calibri"/>
                      <w:b/>
                      <w:bCs/>
                      <w:szCs w:val="22"/>
                      <w:lang w:eastAsia="en-GB"/>
                    </w:rPr>
                  </w:pPr>
                </w:p>
              </w:tc>
              <w:tc>
                <w:tcPr>
                  <w:tcW w:w="799" w:type="dxa"/>
                  <w:tcBorders>
                    <w:top w:val="nil"/>
                    <w:left w:val="nil"/>
                    <w:bottom w:val="single" w:sz="4" w:space="0" w:color="auto"/>
                    <w:right w:val="single" w:sz="4" w:space="0" w:color="auto"/>
                  </w:tcBorders>
                  <w:vAlign w:val="bottom"/>
                  <w:hideMark/>
                </w:tcPr>
                <w:p w14:paraId="357FA24A" w14:textId="77777777" w:rsidR="00D37DB4" w:rsidRPr="00D37DB4" w:rsidRDefault="00D37DB4" w:rsidP="00D37DB4">
                  <w:pPr>
                    <w:tabs>
                      <w:tab w:val="clear" w:pos="567"/>
                    </w:tabs>
                    <w:spacing w:after="0" w:line="240" w:lineRule="auto"/>
                    <w:jc w:val="center"/>
                    <w:rPr>
                      <w:rFonts w:cs="Calibri"/>
                      <w:b/>
                      <w:bCs/>
                      <w:szCs w:val="22"/>
                      <w:lang w:eastAsia="en-GB"/>
                    </w:rPr>
                  </w:pPr>
                  <w:r w:rsidRPr="00D37DB4">
                    <w:rPr>
                      <w:rFonts w:cs="Calibri"/>
                      <w:b/>
                      <w:bCs/>
                      <w:szCs w:val="22"/>
                      <w:lang w:eastAsia="en-GB"/>
                    </w:rPr>
                    <w:t>IV</w:t>
                  </w:r>
                </w:p>
              </w:tc>
              <w:tc>
                <w:tcPr>
                  <w:tcW w:w="1170" w:type="dxa"/>
                  <w:tcBorders>
                    <w:top w:val="nil"/>
                    <w:left w:val="nil"/>
                    <w:bottom w:val="single" w:sz="4" w:space="0" w:color="auto"/>
                    <w:right w:val="single" w:sz="4" w:space="0" w:color="auto"/>
                  </w:tcBorders>
                  <w:vAlign w:val="bottom"/>
                  <w:hideMark/>
                </w:tcPr>
                <w:p w14:paraId="7C81BB5C" w14:textId="77777777" w:rsidR="00D37DB4" w:rsidRPr="00D37DB4" w:rsidRDefault="00D37DB4" w:rsidP="00D37DB4">
                  <w:pPr>
                    <w:tabs>
                      <w:tab w:val="clear" w:pos="567"/>
                    </w:tabs>
                    <w:spacing w:after="0" w:line="240" w:lineRule="auto"/>
                    <w:rPr>
                      <w:rFonts w:cs="Calibri"/>
                      <w:color w:val="auto"/>
                      <w:szCs w:val="22"/>
                      <w:lang w:eastAsia="en-GB"/>
                    </w:rPr>
                  </w:pPr>
                  <w:r w:rsidRPr="00D37DB4">
                    <w:rPr>
                      <w:rFonts w:cs="Calibri"/>
                      <w:color w:val="auto"/>
                      <w:szCs w:val="22"/>
                      <w:lang w:val="en-US" w:eastAsia="en-GB"/>
                    </w:rPr>
                    <w:t>NA</w:t>
                  </w:r>
                </w:p>
              </w:tc>
              <w:tc>
                <w:tcPr>
                  <w:tcW w:w="1710" w:type="dxa"/>
                  <w:tcBorders>
                    <w:top w:val="nil"/>
                    <w:left w:val="nil"/>
                    <w:bottom w:val="single" w:sz="4" w:space="0" w:color="auto"/>
                    <w:right w:val="single" w:sz="4" w:space="0" w:color="auto"/>
                  </w:tcBorders>
                  <w:vAlign w:val="bottom"/>
                  <w:hideMark/>
                </w:tcPr>
                <w:p w14:paraId="17FDA765" w14:textId="77777777" w:rsidR="00D37DB4" w:rsidRPr="00D37DB4" w:rsidRDefault="00D37DB4" w:rsidP="00D37DB4">
                  <w:pPr>
                    <w:tabs>
                      <w:tab w:val="clear" w:pos="567"/>
                    </w:tabs>
                    <w:spacing w:after="0" w:line="240" w:lineRule="auto"/>
                    <w:rPr>
                      <w:rFonts w:cs="Calibri"/>
                      <w:color w:val="auto"/>
                      <w:szCs w:val="22"/>
                      <w:lang w:eastAsia="en-GB"/>
                    </w:rPr>
                  </w:pPr>
                  <w:r w:rsidRPr="00D37DB4">
                    <w:rPr>
                      <w:rFonts w:cs="Calibri"/>
                      <w:color w:val="auto"/>
                      <w:szCs w:val="22"/>
                      <w:lang w:val="en-US" w:eastAsia="en-GB"/>
                    </w:rPr>
                    <w:t>NA</w:t>
                  </w:r>
                </w:p>
              </w:tc>
              <w:tc>
                <w:tcPr>
                  <w:tcW w:w="1080" w:type="dxa"/>
                  <w:tcBorders>
                    <w:top w:val="nil"/>
                    <w:left w:val="nil"/>
                    <w:bottom w:val="single" w:sz="4" w:space="0" w:color="auto"/>
                    <w:right w:val="single" w:sz="4" w:space="0" w:color="auto"/>
                  </w:tcBorders>
                  <w:vAlign w:val="bottom"/>
                  <w:hideMark/>
                </w:tcPr>
                <w:p w14:paraId="790B819D" w14:textId="77777777" w:rsidR="00D37DB4" w:rsidRPr="00D37DB4" w:rsidRDefault="00D37DB4" w:rsidP="00D37DB4">
                  <w:pPr>
                    <w:tabs>
                      <w:tab w:val="clear" w:pos="567"/>
                    </w:tabs>
                    <w:spacing w:after="0" w:line="240" w:lineRule="auto"/>
                    <w:rPr>
                      <w:rFonts w:cs="Calibri"/>
                      <w:color w:val="auto"/>
                      <w:szCs w:val="22"/>
                      <w:lang w:eastAsia="en-GB"/>
                    </w:rPr>
                  </w:pPr>
                  <w:r w:rsidRPr="00D37DB4">
                    <w:rPr>
                      <w:rFonts w:cs="Calibri"/>
                      <w:color w:val="auto"/>
                      <w:szCs w:val="22"/>
                      <w:lang w:val="en-US" w:eastAsia="en-GB"/>
                    </w:rPr>
                    <w:t>?</w:t>
                  </w:r>
                </w:p>
              </w:tc>
              <w:tc>
                <w:tcPr>
                  <w:tcW w:w="990" w:type="dxa"/>
                  <w:tcBorders>
                    <w:top w:val="nil"/>
                    <w:left w:val="nil"/>
                    <w:bottom w:val="single" w:sz="4" w:space="0" w:color="auto"/>
                    <w:right w:val="single" w:sz="4" w:space="0" w:color="auto"/>
                  </w:tcBorders>
                  <w:vAlign w:val="bottom"/>
                  <w:hideMark/>
                </w:tcPr>
                <w:p w14:paraId="49785F84" w14:textId="77777777" w:rsidR="00D37DB4" w:rsidRPr="00D37DB4" w:rsidRDefault="00D37DB4" w:rsidP="00D37DB4">
                  <w:pPr>
                    <w:tabs>
                      <w:tab w:val="clear" w:pos="567"/>
                    </w:tabs>
                    <w:spacing w:after="0" w:line="240" w:lineRule="auto"/>
                    <w:rPr>
                      <w:rFonts w:cs="Calibri"/>
                      <w:color w:val="auto"/>
                      <w:szCs w:val="22"/>
                      <w:lang w:eastAsia="en-GB"/>
                    </w:rPr>
                  </w:pPr>
                  <w:r w:rsidRPr="00D37DB4">
                    <w:rPr>
                      <w:rFonts w:cs="Calibri"/>
                      <w:color w:val="auto"/>
                      <w:szCs w:val="22"/>
                      <w:lang w:val="en-US" w:eastAsia="en-GB"/>
                    </w:rPr>
                    <w:t>?</w:t>
                  </w:r>
                </w:p>
              </w:tc>
              <w:tc>
                <w:tcPr>
                  <w:tcW w:w="1440" w:type="dxa"/>
                  <w:tcBorders>
                    <w:top w:val="nil"/>
                    <w:left w:val="nil"/>
                    <w:bottom w:val="single" w:sz="4" w:space="0" w:color="auto"/>
                    <w:right w:val="single" w:sz="4" w:space="0" w:color="auto"/>
                  </w:tcBorders>
                  <w:vAlign w:val="bottom"/>
                  <w:hideMark/>
                </w:tcPr>
                <w:p w14:paraId="29F531FB" w14:textId="77777777" w:rsidR="00D37DB4" w:rsidRPr="00D37DB4" w:rsidRDefault="00D37DB4" w:rsidP="00D37DB4">
                  <w:pPr>
                    <w:tabs>
                      <w:tab w:val="clear" w:pos="567"/>
                    </w:tabs>
                    <w:spacing w:after="0" w:line="240" w:lineRule="auto"/>
                    <w:rPr>
                      <w:rFonts w:cs="Calibri"/>
                      <w:color w:val="auto"/>
                      <w:szCs w:val="22"/>
                      <w:lang w:eastAsia="en-GB"/>
                    </w:rPr>
                  </w:pPr>
                  <w:r w:rsidRPr="00D37DB4">
                    <w:rPr>
                      <w:rFonts w:cs="Calibri"/>
                      <w:color w:val="auto"/>
                      <w:szCs w:val="22"/>
                      <w:lang w:val="en-US" w:eastAsia="en-GB"/>
                    </w:rPr>
                    <w:t>NA</w:t>
                  </w:r>
                </w:p>
              </w:tc>
              <w:tc>
                <w:tcPr>
                  <w:tcW w:w="1170" w:type="dxa"/>
                  <w:tcBorders>
                    <w:top w:val="nil"/>
                    <w:left w:val="nil"/>
                    <w:bottom w:val="single" w:sz="4" w:space="0" w:color="auto"/>
                    <w:right w:val="single" w:sz="4" w:space="0" w:color="auto"/>
                  </w:tcBorders>
                  <w:vAlign w:val="bottom"/>
                  <w:hideMark/>
                </w:tcPr>
                <w:p w14:paraId="3E8B3AA8" w14:textId="77777777" w:rsidR="00D37DB4" w:rsidRPr="00D37DB4" w:rsidRDefault="00D37DB4" w:rsidP="00D37DB4">
                  <w:pPr>
                    <w:tabs>
                      <w:tab w:val="clear" w:pos="567"/>
                    </w:tabs>
                    <w:spacing w:after="0" w:line="240" w:lineRule="auto"/>
                    <w:rPr>
                      <w:rFonts w:cs="Calibri"/>
                      <w:color w:val="auto"/>
                      <w:szCs w:val="22"/>
                      <w:lang w:eastAsia="en-GB"/>
                    </w:rPr>
                  </w:pPr>
                  <w:r w:rsidRPr="00D37DB4">
                    <w:rPr>
                      <w:rFonts w:cs="Calibri"/>
                      <w:color w:val="auto"/>
                      <w:szCs w:val="22"/>
                      <w:lang w:val="en-US" w:eastAsia="en-GB"/>
                    </w:rPr>
                    <w:t>?</w:t>
                  </w:r>
                </w:p>
              </w:tc>
              <w:tc>
                <w:tcPr>
                  <w:tcW w:w="1260" w:type="dxa"/>
                  <w:tcBorders>
                    <w:top w:val="nil"/>
                    <w:left w:val="nil"/>
                    <w:bottom w:val="single" w:sz="4" w:space="0" w:color="auto"/>
                    <w:right w:val="single" w:sz="4" w:space="0" w:color="auto"/>
                  </w:tcBorders>
                  <w:vAlign w:val="bottom"/>
                  <w:hideMark/>
                </w:tcPr>
                <w:p w14:paraId="7E561C04" w14:textId="77777777" w:rsidR="00D37DB4" w:rsidRPr="00D37DB4" w:rsidRDefault="00D37DB4" w:rsidP="00D37DB4">
                  <w:pPr>
                    <w:tabs>
                      <w:tab w:val="clear" w:pos="567"/>
                    </w:tabs>
                    <w:spacing w:after="0" w:line="240" w:lineRule="auto"/>
                    <w:rPr>
                      <w:rFonts w:cs="Calibri"/>
                      <w:color w:val="auto"/>
                      <w:szCs w:val="22"/>
                      <w:lang w:eastAsia="en-GB"/>
                    </w:rPr>
                  </w:pPr>
                  <w:r w:rsidRPr="00D37DB4">
                    <w:rPr>
                      <w:rFonts w:cs="Calibri"/>
                      <w:color w:val="auto"/>
                      <w:szCs w:val="22"/>
                      <w:lang w:val="en-US" w:eastAsia="en-GB"/>
                    </w:rPr>
                    <w:t>?</w:t>
                  </w:r>
                </w:p>
              </w:tc>
              <w:tc>
                <w:tcPr>
                  <w:tcW w:w="1710" w:type="dxa"/>
                  <w:tcBorders>
                    <w:top w:val="nil"/>
                    <w:left w:val="nil"/>
                    <w:bottom w:val="single" w:sz="4" w:space="0" w:color="auto"/>
                    <w:right w:val="single" w:sz="4" w:space="0" w:color="auto"/>
                  </w:tcBorders>
                  <w:shd w:val="clear" w:color="000000" w:fill="BDD6EE"/>
                  <w:vAlign w:val="bottom"/>
                  <w:hideMark/>
                </w:tcPr>
                <w:p w14:paraId="487DAF40" w14:textId="77777777" w:rsidR="00D37DB4" w:rsidRPr="00D37DB4" w:rsidRDefault="00D37DB4" w:rsidP="00D37DB4">
                  <w:pPr>
                    <w:tabs>
                      <w:tab w:val="clear" w:pos="567"/>
                    </w:tabs>
                    <w:spacing w:after="0" w:line="240" w:lineRule="auto"/>
                    <w:rPr>
                      <w:rFonts w:cs="Calibri"/>
                      <w:b/>
                      <w:bCs/>
                      <w:color w:val="auto"/>
                      <w:szCs w:val="22"/>
                      <w:lang w:eastAsia="en-GB"/>
                    </w:rPr>
                  </w:pPr>
                  <w:r w:rsidRPr="00D37DB4">
                    <w:rPr>
                      <w:rFonts w:cs="Calibri"/>
                      <w:b/>
                      <w:bCs/>
                      <w:color w:val="auto"/>
                      <w:szCs w:val="22"/>
                      <w:lang w:val="en-US" w:eastAsia="en-GB"/>
                    </w:rPr>
                    <w:t> </w:t>
                  </w:r>
                </w:p>
              </w:tc>
            </w:tr>
            <w:tr w:rsidR="00D37DB4" w:rsidRPr="00D37DB4" w14:paraId="3D85F13E" w14:textId="77777777" w:rsidTr="00D37DB4">
              <w:trPr>
                <w:trHeight w:val="300"/>
              </w:trPr>
              <w:tc>
                <w:tcPr>
                  <w:tcW w:w="857" w:type="dxa"/>
                  <w:vMerge/>
                  <w:tcBorders>
                    <w:top w:val="nil"/>
                    <w:left w:val="single" w:sz="4" w:space="0" w:color="auto"/>
                    <w:bottom w:val="single" w:sz="4" w:space="0" w:color="auto"/>
                    <w:right w:val="single" w:sz="4" w:space="0" w:color="auto"/>
                  </w:tcBorders>
                  <w:vAlign w:val="center"/>
                  <w:hideMark/>
                </w:tcPr>
                <w:p w14:paraId="0F9C187A" w14:textId="77777777" w:rsidR="00D37DB4" w:rsidRPr="00D37DB4" w:rsidRDefault="00D37DB4" w:rsidP="00D37DB4">
                  <w:pPr>
                    <w:tabs>
                      <w:tab w:val="clear" w:pos="567"/>
                    </w:tabs>
                    <w:spacing w:after="0" w:line="240" w:lineRule="auto"/>
                    <w:jc w:val="left"/>
                    <w:rPr>
                      <w:rFonts w:cs="Calibri"/>
                      <w:b/>
                      <w:bCs/>
                      <w:szCs w:val="22"/>
                      <w:lang w:eastAsia="en-GB"/>
                    </w:rPr>
                  </w:pPr>
                </w:p>
              </w:tc>
              <w:tc>
                <w:tcPr>
                  <w:tcW w:w="799" w:type="dxa"/>
                  <w:tcBorders>
                    <w:top w:val="nil"/>
                    <w:left w:val="nil"/>
                    <w:bottom w:val="single" w:sz="4" w:space="0" w:color="auto"/>
                    <w:right w:val="single" w:sz="4" w:space="0" w:color="auto"/>
                  </w:tcBorders>
                  <w:vAlign w:val="bottom"/>
                  <w:hideMark/>
                </w:tcPr>
                <w:p w14:paraId="7263AB40" w14:textId="77777777" w:rsidR="00D37DB4" w:rsidRPr="00D37DB4" w:rsidRDefault="00D37DB4" w:rsidP="00D37DB4">
                  <w:pPr>
                    <w:tabs>
                      <w:tab w:val="clear" w:pos="567"/>
                    </w:tabs>
                    <w:spacing w:after="0" w:line="240" w:lineRule="auto"/>
                    <w:jc w:val="center"/>
                    <w:rPr>
                      <w:rFonts w:cs="Calibri"/>
                      <w:b/>
                      <w:bCs/>
                      <w:szCs w:val="22"/>
                      <w:lang w:eastAsia="en-GB"/>
                    </w:rPr>
                  </w:pPr>
                  <w:r w:rsidRPr="00D37DB4">
                    <w:rPr>
                      <w:rFonts w:cs="Calibri"/>
                      <w:b/>
                      <w:bCs/>
                      <w:szCs w:val="22"/>
                      <w:lang w:eastAsia="en-GB"/>
                    </w:rPr>
                    <w:t>V</w:t>
                  </w:r>
                </w:p>
              </w:tc>
              <w:tc>
                <w:tcPr>
                  <w:tcW w:w="1170" w:type="dxa"/>
                  <w:tcBorders>
                    <w:top w:val="nil"/>
                    <w:left w:val="nil"/>
                    <w:bottom w:val="single" w:sz="4" w:space="0" w:color="auto"/>
                    <w:right w:val="single" w:sz="4" w:space="0" w:color="auto"/>
                  </w:tcBorders>
                  <w:vAlign w:val="bottom"/>
                  <w:hideMark/>
                </w:tcPr>
                <w:p w14:paraId="74ADB985" w14:textId="77777777" w:rsidR="00D37DB4" w:rsidRPr="00D37DB4" w:rsidRDefault="00D37DB4" w:rsidP="00D37DB4">
                  <w:pPr>
                    <w:tabs>
                      <w:tab w:val="clear" w:pos="567"/>
                    </w:tabs>
                    <w:spacing w:after="0" w:line="240" w:lineRule="auto"/>
                    <w:rPr>
                      <w:rFonts w:cs="Calibri"/>
                      <w:color w:val="auto"/>
                      <w:szCs w:val="22"/>
                      <w:lang w:eastAsia="en-GB"/>
                    </w:rPr>
                  </w:pPr>
                  <w:r w:rsidRPr="00D37DB4">
                    <w:rPr>
                      <w:rFonts w:cs="Calibri"/>
                      <w:color w:val="auto"/>
                      <w:szCs w:val="22"/>
                      <w:lang w:val="en-US" w:eastAsia="en-GB"/>
                    </w:rPr>
                    <w:t>←→5</w:t>
                  </w:r>
                </w:p>
              </w:tc>
              <w:tc>
                <w:tcPr>
                  <w:tcW w:w="1710" w:type="dxa"/>
                  <w:tcBorders>
                    <w:top w:val="nil"/>
                    <w:left w:val="nil"/>
                    <w:bottom w:val="single" w:sz="4" w:space="0" w:color="auto"/>
                    <w:right w:val="single" w:sz="4" w:space="0" w:color="auto"/>
                  </w:tcBorders>
                  <w:vAlign w:val="bottom"/>
                  <w:hideMark/>
                </w:tcPr>
                <w:p w14:paraId="47B32C83" w14:textId="77777777" w:rsidR="00D37DB4" w:rsidRPr="00D37DB4" w:rsidRDefault="00D37DB4" w:rsidP="00D37DB4">
                  <w:pPr>
                    <w:tabs>
                      <w:tab w:val="clear" w:pos="567"/>
                    </w:tabs>
                    <w:spacing w:after="0" w:line="240" w:lineRule="auto"/>
                    <w:rPr>
                      <w:rFonts w:cs="Calibri"/>
                      <w:color w:val="auto"/>
                      <w:szCs w:val="22"/>
                      <w:lang w:eastAsia="en-GB"/>
                    </w:rPr>
                  </w:pPr>
                  <w:r w:rsidRPr="00D37DB4">
                    <w:rPr>
                      <w:rFonts w:cs="Calibri"/>
                      <w:color w:val="auto"/>
                      <w:szCs w:val="22"/>
                      <w:lang w:val="en-US" w:eastAsia="en-GB"/>
                    </w:rPr>
                    <w:t>←→5</w:t>
                  </w:r>
                </w:p>
              </w:tc>
              <w:tc>
                <w:tcPr>
                  <w:tcW w:w="1080" w:type="dxa"/>
                  <w:tcBorders>
                    <w:top w:val="nil"/>
                    <w:left w:val="nil"/>
                    <w:bottom w:val="single" w:sz="4" w:space="0" w:color="auto"/>
                    <w:right w:val="single" w:sz="4" w:space="0" w:color="auto"/>
                  </w:tcBorders>
                  <w:vAlign w:val="bottom"/>
                  <w:hideMark/>
                </w:tcPr>
                <w:p w14:paraId="3FBF678B" w14:textId="77777777" w:rsidR="00D37DB4" w:rsidRPr="00D37DB4" w:rsidRDefault="00D37DB4" w:rsidP="00D37DB4">
                  <w:pPr>
                    <w:tabs>
                      <w:tab w:val="clear" w:pos="567"/>
                    </w:tabs>
                    <w:spacing w:after="0" w:line="240" w:lineRule="auto"/>
                    <w:rPr>
                      <w:rFonts w:cs="Calibri"/>
                      <w:color w:val="auto"/>
                      <w:szCs w:val="22"/>
                      <w:lang w:eastAsia="en-GB"/>
                    </w:rPr>
                  </w:pPr>
                  <w:r w:rsidRPr="00D37DB4">
                    <w:rPr>
                      <w:rFonts w:cs="Calibri"/>
                      <w:color w:val="auto"/>
                      <w:szCs w:val="22"/>
                      <w:lang w:val="en-US" w:eastAsia="en-GB"/>
                    </w:rPr>
                    <w:t>←→5</w:t>
                  </w:r>
                </w:p>
              </w:tc>
              <w:tc>
                <w:tcPr>
                  <w:tcW w:w="990" w:type="dxa"/>
                  <w:tcBorders>
                    <w:top w:val="nil"/>
                    <w:left w:val="nil"/>
                    <w:bottom w:val="single" w:sz="4" w:space="0" w:color="auto"/>
                    <w:right w:val="single" w:sz="4" w:space="0" w:color="auto"/>
                  </w:tcBorders>
                  <w:vAlign w:val="bottom"/>
                  <w:hideMark/>
                </w:tcPr>
                <w:p w14:paraId="2CF4240D" w14:textId="77777777" w:rsidR="00D37DB4" w:rsidRPr="00D37DB4" w:rsidRDefault="00D37DB4" w:rsidP="00D37DB4">
                  <w:pPr>
                    <w:tabs>
                      <w:tab w:val="clear" w:pos="567"/>
                    </w:tabs>
                    <w:spacing w:after="0" w:line="240" w:lineRule="auto"/>
                    <w:rPr>
                      <w:rFonts w:cs="Calibri"/>
                      <w:color w:val="auto"/>
                      <w:szCs w:val="22"/>
                      <w:lang w:eastAsia="en-GB"/>
                    </w:rPr>
                  </w:pPr>
                  <w:r w:rsidRPr="00D37DB4">
                    <w:rPr>
                      <w:rFonts w:cs="Calibri"/>
                      <w:color w:val="auto"/>
                      <w:szCs w:val="22"/>
                      <w:lang w:val="en-US" w:eastAsia="en-GB"/>
                    </w:rPr>
                    <w:t>?</w:t>
                  </w:r>
                </w:p>
              </w:tc>
              <w:tc>
                <w:tcPr>
                  <w:tcW w:w="1440" w:type="dxa"/>
                  <w:tcBorders>
                    <w:top w:val="nil"/>
                    <w:left w:val="nil"/>
                    <w:bottom w:val="single" w:sz="4" w:space="0" w:color="auto"/>
                    <w:right w:val="single" w:sz="4" w:space="0" w:color="auto"/>
                  </w:tcBorders>
                  <w:vAlign w:val="bottom"/>
                  <w:hideMark/>
                </w:tcPr>
                <w:p w14:paraId="2D17D76C" w14:textId="77777777" w:rsidR="00D37DB4" w:rsidRPr="00D37DB4" w:rsidRDefault="00D37DB4" w:rsidP="00D37DB4">
                  <w:pPr>
                    <w:tabs>
                      <w:tab w:val="clear" w:pos="567"/>
                    </w:tabs>
                    <w:spacing w:after="0" w:line="240" w:lineRule="auto"/>
                    <w:rPr>
                      <w:rFonts w:cs="Calibri"/>
                      <w:color w:val="auto"/>
                      <w:szCs w:val="22"/>
                      <w:lang w:eastAsia="en-GB"/>
                    </w:rPr>
                  </w:pPr>
                  <w:r w:rsidRPr="00D37DB4">
                    <w:rPr>
                      <w:rFonts w:cs="Calibri"/>
                      <w:color w:val="auto"/>
                      <w:szCs w:val="22"/>
                      <w:lang w:val="en-US" w:eastAsia="en-GB"/>
                    </w:rPr>
                    <w:t>←→5</w:t>
                  </w:r>
                </w:p>
              </w:tc>
              <w:tc>
                <w:tcPr>
                  <w:tcW w:w="1170" w:type="dxa"/>
                  <w:tcBorders>
                    <w:top w:val="nil"/>
                    <w:left w:val="nil"/>
                    <w:bottom w:val="single" w:sz="4" w:space="0" w:color="auto"/>
                    <w:right w:val="single" w:sz="4" w:space="0" w:color="auto"/>
                  </w:tcBorders>
                  <w:vAlign w:val="bottom"/>
                  <w:hideMark/>
                </w:tcPr>
                <w:p w14:paraId="06B015C4" w14:textId="77777777" w:rsidR="00D37DB4" w:rsidRPr="00D37DB4" w:rsidRDefault="00D37DB4" w:rsidP="00D37DB4">
                  <w:pPr>
                    <w:tabs>
                      <w:tab w:val="clear" w:pos="567"/>
                    </w:tabs>
                    <w:spacing w:after="0" w:line="240" w:lineRule="auto"/>
                    <w:rPr>
                      <w:rFonts w:cs="Calibri"/>
                      <w:color w:val="auto"/>
                      <w:szCs w:val="22"/>
                      <w:lang w:eastAsia="en-GB"/>
                    </w:rPr>
                  </w:pPr>
                  <w:r w:rsidRPr="00D37DB4">
                    <w:rPr>
                      <w:rFonts w:cs="Calibri"/>
                      <w:color w:val="auto"/>
                      <w:szCs w:val="22"/>
                      <w:lang w:val="en-US" w:eastAsia="en-GB"/>
                    </w:rPr>
                    <w:t>?</w:t>
                  </w:r>
                </w:p>
              </w:tc>
              <w:tc>
                <w:tcPr>
                  <w:tcW w:w="1260" w:type="dxa"/>
                  <w:tcBorders>
                    <w:top w:val="nil"/>
                    <w:left w:val="nil"/>
                    <w:bottom w:val="single" w:sz="4" w:space="0" w:color="auto"/>
                    <w:right w:val="single" w:sz="4" w:space="0" w:color="auto"/>
                  </w:tcBorders>
                  <w:vAlign w:val="bottom"/>
                  <w:hideMark/>
                </w:tcPr>
                <w:p w14:paraId="2C3FB747" w14:textId="77777777" w:rsidR="00D37DB4" w:rsidRPr="00D37DB4" w:rsidRDefault="00D37DB4" w:rsidP="00D37DB4">
                  <w:pPr>
                    <w:tabs>
                      <w:tab w:val="clear" w:pos="567"/>
                    </w:tabs>
                    <w:spacing w:after="0" w:line="240" w:lineRule="auto"/>
                    <w:rPr>
                      <w:rFonts w:cs="Calibri"/>
                      <w:color w:val="auto"/>
                      <w:szCs w:val="22"/>
                      <w:lang w:eastAsia="en-GB"/>
                    </w:rPr>
                  </w:pPr>
                  <w:r w:rsidRPr="00D37DB4">
                    <w:rPr>
                      <w:rFonts w:cs="Calibri"/>
                      <w:color w:val="auto"/>
                      <w:szCs w:val="22"/>
                      <w:lang w:val="en-US" w:eastAsia="en-GB"/>
                    </w:rPr>
                    <w:t>↑3</w:t>
                  </w:r>
                </w:p>
              </w:tc>
              <w:tc>
                <w:tcPr>
                  <w:tcW w:w="1710" w:type="dxa"/>
                  <w:tcBorders>
                    <w:top w:val="nil"/>
                    <w:left w:val="nil"/>
                    <w:bottom w:val="single" w:sz="4" w:space="0" w:color="auto"/>
                    <w:right w:val="single" w:sz="4" w:space="0" w:color="auto"/>
                  </w:tcBorders>
                  <w:shd w:val="clear" w:color="000000" w:fill="BDD6EE"/>
                  <w:vAlign w:val="bottom"/>
                  <w:hideMark/>
                </w:tcPr>
                <w:p w14:paraId="2366E5AD" w14:textId="77777777" w:rsidR="00D37DB4" w:rsidRPr="00D37DB4" w:rsidRDefault="00D37DB4" w:rsidP="00D37DB4">
                  <w:pPr>
                    <w:tabs>
                      <w:tab w:val="clear" w:pos="567"/>
                    </w:tabs>
                    <w:spacing w:after="0" w:line="240" w:lineRule="auto"/>
                    <w:rPr>
                      <w:rFonts w:cs="Calibri"/>
                      <w:b/>
                      <w:bCs/>
                      <w:color w:val="auto"/>
                      <w:szCs w:val="22"/>
                      <w:lang w:eastAsia="en-GB"/>
                    </w:rPr>
                  </w:pPr>
                  <w:r w:rsidRPr="00D37DB4">
                    <w:rPr>
                      <w:rFonts w:cs="Calibri"/>
                      <w:b/>
                      <w:bCs/>
                      <w:color w:val="auto"/>
                      <w:szCs w:val="22"/>
                      <w:lang w:val="en-US" w:eastAsia="en-GB"/>
                    </w:rPr>
                    <w:t> </w:t>
                  </w:r>
                </w:p>
              </w:tc>
            </w:tr>
          </w:tbl>
          <w:p w14:paraId="546E39B2" w14:textId="77777777" w:rsidR="00F32F3E" w:rsidRPr="00F32F3E" w:rsidRDefault="00F32F3E" w:rsidP="00F32F3E">
            <w:pPr>
              <w:tabs>
                <w:tab w:val="clear" w:pos="567"/>
              </w:tabs>
              <w:spacing w:after="0" w:line="240" w:lineRule="auto"/>
              <w:rPr>
                <w:rFonts w:cs="Calibri"/>
                <w:b/>
                <w:color w:val="auto"/>
                <w:sz w:val="18"/>
                <w:szCs w:val="18"/>
                <w:u w:val="single"/>
              </w:rPr>
            </w:pPr>
          </w:p>
          <w:p w14:paraId="391FA941" w14:textId="77777777" w:rsidR="00F32F3E" w:rsidRPr="00F32F3E" w:rsidRDefault="00F32F3E" w:rsidP="00F32F3E">
            <w:pPr>
              <w:tabs>
                <w:tab w:val="clear" w:pos="567"/>
                <w:tab w:val="left" w:pos="2580"/>
              </w:tabs>
              <w:spacing w:after="0" w:line="240" w:lineRule="auto"/>
              <w:rPr>
                <w:rFonts w:cs="Calibri"/>
                <w:color w:val="auto"/>
                <w:sz w:val="18"/>
                <w:szCs w:val="18"/>
              </w:rPr>
            </w:pPr>
            <w:r w:rsidRPr="00F32F3E">
              <w:rPr>
                <w:rFonts w:cs="Calibri"/>
                <w:color w:val="auto"/>
                <w:sz w:val="18"/>
                <w:szCs w:val="18"/>
              </w:rPr>
              <w:t xml:space="preserve">Explanation to table: </w:t>
            </w:r>
          </w:p>
          <w:p w14:paraId="0EACF08B" w14:textId="77777777" w:rsidR="00F32F3E" w:rsidRPr="00F32F3E" w:rsidRDefault="00F32F3E" w:rsidP="00F32F3E">
            <w:pPr>
              <w:tabs>
                <w:tab w:val="clear" w:pos="567"/>
                <w:tab w:val="left" w:pos="2580"/>
              </w:tabs>
              <w:spacing w:after="0" w:line="240" w:lineRule="auto"/>
              <w:rPr>
                <w:rFonts w:cs="Calibri"/>
                <w:color w:val="auto"/>
                <w:sz w:val="18"/>
                <w:szCs w:val="18"/>
              </w:rPr>
            </w:pPr>
            <w:r w:rsidRPr="00F32F3E">
              <w:rPr>
                <w:rFonts w:cs="Calibri"/>
                <w:b/>
                <w:color w:val="auto"/>
                <w:sz w:val="18"/>
                <w:szCs w:val="18"/>
                <w:u w:val="single"/>
              </w:rPr>
              <w:t>Key Pressure</w:t>
            </w:r>
          </w:p>
          <w:p w14:paraId="1B94B461" w14:textId="77777777" w:rsidR="00F32F3E" w:rsidRPr="00F32F3E" w:rsidRDefault="00F32F3E" w:rsidP="00F32F3E">
            <w:pPr>
              <w:tabs>
                <w:tab w:val="clear" w:pos="567"/>
              </w:tabs>
              <w:spacing w:after="0" w:line="240" w:lineRule="auto"/>
              <w:rPr>
                <w:rFonts w:cs="Calibri"/>
                <w:color w:val="auto"/>
                <w:sz w:val="18"/>
                <w:szCs w:val="18"/>
              </w:rPr>
            </w:pPr>
            <w:r w:rsidRPr="00F32F3E">
              <w:rPr>
                <w:rFonts w:cs="Calibri"/>
                <w:b/>
                <w:bCs/>
                <w:color w:val="auto"/>
                <w:sz w:val="18"/>
                <w:szCs w:val="18"/>
              </w:rPr>
              <w:t>↓</w:t>
            </w:r>
            <w:r w:rsidRPr="00F32F3E">
              <w:rPr>
                <w:rFonts w:cs="Calibri"/>
                <w:b/>
                <w:bCs/>
                <w:color w:val="auto"/>
                <w:sz w:val="18"/>
                <w:szCs w:val="18"/>
              </w:rPr>
              <w:tab/>
            </w:r>
            <w:r w:rsidRPr="00F32F3E">
              <w:rPr>
                <w:rFonts w:cs="Calibri"/>
                <w:color w:val="auto"/>
                <w:sz w:val="18"/>
                <w:szCs w:val="18"/>
              </w:rPr>
              <w:t xml:space="preserve">key pressures and human activities reducing </w:t>
            </w:r>
          </w:p>
          <w:p w14:paraId="32D8A356" w14:textId="77777777" w:rsidR="00F32F3E" w:rsidRPr="00F32F3E" w:rsidRDefault="00F32F3E" w:rsidP="00F32F3E">
            <w:pPr>
              <w:tabs>
                <w:tab w:val="clear" w:pos="567"/>
              </w:tabs>
              <w:spacing w:after="0" w:line="240" w:lineRule="auto"/>
              <w:rPr>
                <w:rFonts w:cs="Calibri"/>
                <w:b/>
                <w:bCs/>
                <w:color w:val="auto"/>
                <w:sz w:val="18"/>
                <w:szCs w:val="18"/>
              </w:rPr>
            </w:pPr>
            <w:r w:rsidRPr="00F32F3E">
              <w:rPr>
                <w:rFonts w:cs="Calibri"/>
                <w:b/>
                <w:bCs/>
                <w:color w:val="auto"/>
                <w:sz w:val="18"/>
                <w:szCs w:val="18"/>
              </w:rPr>
              <w:t>↑</w:t>
            </w:r>
            <w:r w:rsidRPr="00F32F3E">
              <w:rPr>
                <w:rFonts w:cs="Calibri"/>
                <w:b/>
                <w:bCs/>
                <w:color w:val="auto"/>
                <w:sz w:val="18"/>
                <w:szCs w:val="18"/>
              </w:rPr>
              <w:tab/>
            </w:r>
            <w:r w:rsidRPr="00F32F3E">
              <w:rPr>
                <w:rFonts w:cs="Calibri"/>
                <w:color w:val="auto"/>
                <w:sz w:val="18"/>
                <w:szCs w:val="18"/>
              </w:rPr>
              <w:t>key pressures and human activities increasing</w:t>
            </w:r>
          </w:p>
          <w:p w14:paraId="3BFEF9A0" w14:textId="77777777" w:rsidR="00F32F3E" w:rsidRPr="00F32F3E" w:rsidRDefault="00F32F3E" w:rsidP="00F32F3E">
            <w:pPr>
              <w:tabs>
                <w:tab w:val="clear" w:pos="567"/>
              </w:tabs>
              <w:spacing w:after="0" w:line="240" w:lineRule="auto"/>
              <w:rPr>
                <w:rFonts w:cs="Calibri"/>
                <w:color w:val="auto"/>
                <w:sz w:val="18"/>
                <w:szCs w:val="18"/>
              </w:rPr>
            </w:pPr>
            <w:r w:rsidRPr="00F32F3E">
              <w:rPr>
                <w:rFonts w:cs="Calibri"/>
                <w:b/>
                <w:bCs/>
                <w:color w:val="auto"/>
                <w:sz w:val="18"/>
                <w:szCs w:val="18"/>
              </w:rPr>
              <w:t xml:space="preserve">←→ </w:t>
            </w:r>
            <w:r w:rsidRPr="00F32F3E">
              <w:rPr>
                <w:rFonts w:cs="Calibri"/>
                <w:b/>
                <w:bCs/>
                <w:color w:val="auto"/>
                <w:sz w:val="18"/>
                <w:szCs w:val="18"/>
              </w:rPr>
              <w:tab/>
            </w:r>
            <w:r w:rsidRPr="00F32F3E">
              <w:rPr>
                <w:rFonts w:cs="Calibri"/>
                <w:color w:val="auto"/>
                <w:sz w:val="18"/>
                <w:szCs w:val="18"/>
              </w:rPr>
              <w:t>no change in key pressures and human activities</w:t>
            </w:r>
          </w:p>
          <w:p w14:paraId="3FBB51BB" w14:textId="77777777" w:rsidR="00F32F3E" w:rsidRPr="00F32F3E" w:rsidRDefault="00F32F3E" w:rsidP="00F32F3E">
            <w:pPr>
              <w:tabs>
                <w:tab w:val="clear" w:pos="567"/>
              </w:tabs>
              <w:spacing w:after="0" w:line="240" w:lineRule="auto"/>
              <w:rPr>
                <w:rFonts w:cs="Calibri"/>
                <w:b/>
                <w:bCs/>
                <w:color w:val="auto"/>
                <w:sz w:val="18"/>
                <w:szCs w:val="18"/>
              </w:rPr>
            </w:pPr>
            <w:r w:rsidRPr="00F32F3E">
              <w:rPr>
                <w:rFonts w:cs="Calibri"/>
                <w:b/>
                <w:bCs/>
                <w:color w:val="auto"/>
                <w:sz w:val="18"/>
                <w:szCs w:val="18"/>
              </w:rPr>
              <w:t xml:space="preserve">? </w:t>
            </w:r>
            <w:r w:rsidRPr="00F32F3E">
              <w:rPr>
                <w:rFonts w:cs="Calibri"/>
                <w:color w:val="auto"/>
                <w:sz w:val="18"/>
                <w:szCs w:val="18"/>
              </w:rPr>
              <w:t>Change in pressure and human activities uncertain</w:t>
            </w:r>
          </w:p>
          <w:p w14:paraId="103B4E46" w14:textId="77777777" w:rsidR="00F32F3E" w:rsidRPr="00F32F3E" w:rsidRDefault="00F32F3E" w:rsidP="00F32F3E">
            <w:pPr>
              <w:tabs>
                <w:tab w:val="clear" w:pos="567"/>
              </w:tabs>
              <w:spacing w:after="0" w:line="240" w:lineRule="auto"/>
              <w:rPr>
                <w:rFonts w:cs="Calibri"/>
                <w:b/>
                <w:color w:val="auto"/>
                <w:sz w:val="18"/>
                <w:szCs w:val="18"/>
                <w:u w:val="single"/>
              </w:rPr>
            </w:pPr>
            <w:r w:rsidRPr="00F32F3E">
              <w:rPr>
                <w:rFonts w:cs="Calibri"/>
                <w:b/>
                <w:color w:val="auto"/>
                <w:sz w:val="18"/>
                <w:szCs w:val="18"/>
                <w:u w:val="single"/>
              </w:rPr>
              <w:t xml:space="preserve">Threat or impact </w:t>
            </w:r>
            <w:r w:rsidRPr="00F32F3E">
              <w:rPr>
                <w:rFonts w:cs="Calibri"/>
                <w:color w:val="auto"/>
                <w:sz w:val="18"/>
                <w:szCs w:val="18"/>
              </w:rPr>
              <w:t>[overall assessment]</w:t>
            </w:r>
          </w:p>
          <w:p w14:paraId="4E369704" w14:textId="77777777" w:rsidR="00F32F3E" w:rsidRPr="00F32F3E" w:rsidRDefault="00F32F3E" w:rsidP="00F32F3E">
            <w:pPr>
              <w:tabs>
                <w:tab w:val="clear" w:pos="567"/>
              </w:tabs>
              <w:spacing w:after="0" w:line="240" w:lineRule="auto"/>
              <w:rPr>
                <w:rFonts w:cs="Calibri"/>
                <w:color w:val="auto"/>
                <w:sz w:val="18"/>
                <w:szCs w:val="18"/>
              </w:rPr>
            </w:pPr>
            <w:r w:rsidRPr="00F32F3E">
              <w:rPr>
                <w:rFonts w:cs="Calibri"/>
                <w:color w:val="auto"/>
                <w:sz w:val="18"/>
                <w:szCs w:val="18"/>
                <w:highlight w:val="red"/>
              </w:rPr>
              <w:t>red</w:t>
            </w:r>
            <w:r w:rsidRPr="00F32F3E">
              <w:rPr>
                <w:rFonts w:cs="Calibri"/>
                <w:color w:val="auto"/>
                <w:sz w:val="18"/>
                <w:szCs w:val="18"/>
              </w:rPr>
              <w:t xml:space="preserve"> – significant threat or impact;</w:t>
            </w:r>
          </w:p>
          <w:p w14:paraId="1F4C4826" w14:textId="77777777" w:rsidR="00F32F3E" w:rsidRPr="00F32F3E" w:rsidRDefault="00F32F3E" w:rsidP="00F32F3E">
            <w:pPr>
              <w:tabs>
                <w:tab w:val="clear" w:pos="567"/>
              </w:tabs>
              <w:spacing w:after="0" w:line="240" w:lineRule="auto"/>
              <w:rPr>
                <w:rFonts w:cs="Calibri"/>
                <w:color w:val="auto"/>
                <w:sz w:val="18"/>
                <w:szCs w:val="18"/>
              </w:rPr>
            </w:pPr>
            <w:r w:rsidRPr="00F32F3E">
              <w:rPr>
                <w:rFonts w:cs="Calibri"/>
                <w:color w:val="auto"/>
                <w:sz w:val="18"/>
                <w:szCs w:val="18"/>
                <w:highlight w:val="green"/>
              </w:rPr>
              <w:t>green</w:t>
            </w:r>
            <w:r w:rsidRPr="00F32F3E">
              <w:rPr>
                <w:rFonts w:cs="Calibri"/>
                <w:color w:val="auto"/>
                <w:sz w:val="18"/>
                <w:szCs w:val="18"/>
              </w:rPr>
              <w:t xml:space="preserve"> –no evidence of a significant threat or impact</w:t>
            </w:r>
          </w:p>
          <w:p w14:paraId="4C78AF86" w14:textId="77777777" w:rsidR="00F32F3E" w:rsidRPr="00F32F3E" w:rsidRDefault="00F32F3E" w:rsidP="00F32F3E">
            <w:pPr>
              <w:tabs>
                <w:tab w:val="clear" w:pos="567"/>
              </w:tabs>
              <w:spacing w:after="0" w:line="240" w:lineRule="auto"/>
              <w:rPr>
                <w:rFonts w:cs="Calibri"/>
                <w:b/>
                <w:color w:val="auto"/>
                <w:sz w:val="18"/>
                <w:szCs w:val="18"/>
                <w:u w:val="single"/>
              </w:rPr>
            </w:pPr>
            <w:r w:rsidRPr="00F32F3E">
              <w:rPr>
                <w:rFonts w:cs="Calibri"/>
                <w:color w:val="auto"/>
                <w:sz w:val="18"/>
                <w:szCs w:val="18"/>
                <w:shd w:val="clear" w:color="auto" w:fill="DAEEF3"/>
              </w:rPr>
              <w:t>blue cells</w:t>
            </w:r>
            <w:r w:rsidRPr="00F32F3E">
              <w:rPr>
                <w:rFonts w:cs="Calibri"/>
                <w:color w:val="auto"/>
                <w:sz w:val="18"/>
                <w:szCs w:val="18"/>
              </w:rPr>
              <w:t xml:space="preserve"> – ? insufficient information available</w:t>
            </w:r>
            <w:r w:rsidRPr="00F32F3E">
              <w:rPr>
                <w:rFonts w:cs="Calibri"/>
                <w:b/>
                <w:color w:val="auto"/>
                <w:sz w:val="18"/>
                <w:szCs w:val="18"/>
                <w:u w:val="single"/>
              </w:rPr>
              <w:t xml:space="preserve"> </w:t>
            </w:r>
          </w:p>
          <w:p w14:paraId="4CF279BA" w14:textId="77777777" w:rsidR="00F32F3E" w:rsidRPr="00F32F3E" w:rsidRDefault="00F32F3E" w:rsidP="00F32F3E">
            <w:pPr>
              <w:tabs>
                <w:tab w:val="clear" w:pos="567"/>
              </w:tabs>
              <w:spacing w:after="0" w:line="240" w:lineRule="auto"/>
              <w:rPr>
                <w:rFonts w:cs="Calibri"/>
                <w:b/>
                <w:color w:val="auto"/>
                <w:sz w:val="18"/>
                <w:szCs w:val="18"/>
              </w:rPr>
            </w:pPr>
            <w:r w:rsidRPr="00F32F3E">
              <w:rPr>
                <w:rFonts w:cs="Calibri"/>
                <w:bCs/>
                <w:color w:val="auto"/>
                <w:sz w:val="18"/>
                <w:szCs w:val="18"/>
              </w:rPr>
              <w:t>NA – not applicable</w:t>
            </w:r>
          </w:p>
          <w:p w14:paraId="0D34AA71" w14:textId="77777777" w:rsidR="00F32F3E" w:rsidRPr="00F32F3E" w:rsidRDefault="00F32F3E" w:rsidP="00F32F3E">
            <w:pPr>
              <w:tabs>
                <w:tab w:val="clear" w:pos="567"/>
              </w:tabs>
              <w:spacing w:after="0" w:line="240" w:lineRule="auto"/>
              <w:rPr>
                <w:rFonts w:cs="Calibri"/>
                <w:b/>
                <w:color w:val="auto"/>
                <w:sz w:val="18"/>
                <w:szCs w:val="18"/>
                <w:u w:val="single"/>
              </w:rPr>
            </w:pPr>
            <w:r w:rsidRPr="00F32F3E">
              <w:rPr>
                <w:rFonts w:cs="Calibri"/>
                <w:b/>
                <w:color w:val="auto"/>
                <w:sz w:val="18"/>
                <w:szCs w:val="18"/>
                <w:u w:val="single"/>
              </w:rPr>
              <w:t>Types of assessment:</w:t>
            </w:r>
          </w:p>
          <w:p w14:paraId="387B6AAC" w14:textId="77777777" w:rsidR="00F32F3E" w:rsidRPr="00F32F3E" w:rsidRDefault="00F32F3E" w:rsidP="00F32F3E">
            <w:pPr>
              <w:tabs>
                <w:tab w:val="clear" w:pos="567"/>
              </w:tabs>
              <w:spacing w:after="0" w:line="240" w:lineRule="auto"/>
              <w:rPr>
                <w:rFonts w:cs="Calibri"/>
                <w:color w:val="auto"/>
                <w:sz w:val="18"/>
                <w:szCs w:val="18"/>
              </w:rPr>
            </w:pPr>
            <w:r w:rsidRPr="00F32F3E">
              <w:rPr>
                <w:rFonts w:cs="Calibri"/>
                <w:color w:val="auto"/>
                <w:sz w:val="18"/>
                <w:szCs w:val="18"/>
              </w:rPr>
              <w:t xml:space="preserve">1 – direct data driven, </w:t>
            </w:r>
          </w:p>
          <w:p w14:paraId="71B8161B" w14:textId="77777777" w:rsidR="00F32F3E" w:rsidRPr="00F32F3E" w:rsidRDefault="00F32F3E" w:rsidP="00F32F3E">
            <w:pPr>
              <w:tabs>
                <w:tab w:val="clear" w:pos="567"/>
              </w:tabs>
              <w:spacing w:after="0" w:line="240" w:lineRule="auto"/>
              <w:rPr>
                <w:rFonts w:cs="Calibri"/>
                <w:color w:val="auto"/>
                <w:sz w:val="18"/>
                <w:szCs w:val="18"/>
              </w:rPr>
            </w:pPr>
            <w:r w:rsidRPr="00F32F3E">
              <w:rPr>
                <w:rFonts w:cs="Calibri"/>
                <w:color w:val="auto"/>
                <w:sz w:val="18"/>
                <w:szCs w:val="18"/>
              </w:rPr>
              <w:t xml:space="preserve">2 – indirect data driven, </w:t>
            </w:r>
          </w:p>
          <w:p w14:paraId="3E3510E8" w14:textId="77777777" w:rsidR="00F32F3E" w:rsidRPr="00F32F3E" w:rsidRDefault="00F32F3E" w:rsidP="00F32F3E">
            <w:pPr>
              <w:tabs>
                <w:tab w:val="clear" w:pos="567"/>
              </w:tabs>
              <w:spacing w:after="0" w:line="240" w:lineRule="auto"/>
              <w:rPr>
                <w:rFonts w:cs="Calibri"/>
                <w:color w:val="auto"/>
                <w:sz w:val="18"/>
                <w:szCs w:val="18"/>
              </w:rPr>
            </w:pPr>
            <w:r w:rsidRPr="00F32F3E">
              <w:rPr>
                <w:rFonts w:cs="Calibri"/>
                <w:color w:val="auto"/>
                <w:sz w:val="18"/>
                <w:szCs w:val="18"/>
              </w:rPr>
              <w:t xml:space="preserve">3 – third party assessment close-geographic match, </w:t>
            </w:r>
          </w:p>
          <w:p w14:paraId="14D65AF1" w14:textId="77777777" w:rsidR="00F32F3E" w:rsidRPr="00F32F3E" w:rsidRDefault="00F32F3E" w:rsidP="00F32F3E">
            <w:pPr>
              <w:tabs>
                <w:tab w:val="clear" w:pos="567"/>
              </w:tabs>
              <w:spacing w:after="0" w:line="240" w:lineRule="auto"/>
              <w:rPr>
                <w:rFonts w:cs="Calibri"/>
                <w:color w:val="auto"/>
                <w:sz w:val="18"/>
                <w:szCs w:val="18"/>
              </w:rPr>
            </w:pPr>
            <w:r w:rsidRPr="00F32F3E">
              <w:rPr>
                <w:rFonts w:cs="Calibri"/>
                <w:color w:val="auto"/>
                <w:sz w:val="18"/>
                <w:szCs w:val="18"/>
              </w:rPr>
              <w:t xml:space="preserve">4 - third party assessment partial-geographic match  </w:t>
            </w:r>
          </w:p>
          <w:p w14:paraId="7E6B8E0A" w14:textId="77777777" w:rsidR="00F32F3E" w:rsidRPr="00F32F3E" w:rsidRDefault="00F32F3E" w:rsidP="00F32F3E">
            <w:pPr>
              <w:tabs>
                <w:tab w:val="clear" w:pos="567"/>
              </w:tabs>
              <w:spacing w:after="0" w:line="240" w:lineRule="auto"/>
              <w:rPr>
                <w:rFonts w:cs="Calibri"/>
                <w:color w:val="auto"/>
                <w:sz w:val="18"/>
                <w:szCs w:val="18"/>
              </w:rPr>
            </w:pPr>
            <w:r w:rsidRPr="00F32F3E">
              <w:rPr>
                <w:rFonts w:cs="Calibri"/>
                <w:color w:val="auto"/>
                <w:sz w:val="18"/>
                <w:szCs w:val="18"/>
              </w:rPr>
              <w:t xml:space="preserve">5 – expert judgement. </w:t>
            </w:r>
          </w:p>
          <w:p w14:paraId="7F350233" w14:textId="77777777" w:rsidR="00F32F3E" w:rsidRPr="00F32F3E" w:rsidRDefault="00F32F3E" w:rsidP="00F32F3E">
            <w:pPr>
              <w:tabs>
                <w:tab w:val="clear" w:pos="567"/>
              </w:tabs>
              <w:spacing w:after="0" w:line="240" w:lineRule="auto"/>
              <w:rPr>
                <w:rFonts w:cs="Calibri"/>
                <w:color w:val="auto"/>
                <w:sz w:val="18"/>
                <w:szCs w:val="18"/>
              </w:rPr>
            </w:pPr>
            <w:r w:rsidRPr="00F32F3E">
              <w:rPr>
                <w:rFonts w:cs="Calibri"/>
                <w:color w:val="auto"/>
                <w:sz w:val="18"/>
                <w:szCs w:val="18"/>
              </w:rPr>
              <w:t xml:space="preserve">(Use more than one number when mixed methods </w:t>
            </w:r>
            <w:proofErr w:type="gramStart"/>
            <w:r w:rsidRPr="00F32F3E">
              <w:rPr>
                <w:rFonts w:cs="Calibri"/>
                <w:color w:val="auto"/>
                <w:sz w:val="18"/>
                <w:szCs w:val="18"/>
              </w:rPr>
              <w:t>were</w:t>
            </w:r>
            <w:proofErr w:type="gramEnd"/>
            <w:r w:rsidRPr="00F32F3E">
              <w:rPr>
                <w:rFonts w:cs="Calibri"/>
                <w:color w:val="auto"/>
                <w:sz w:val="18"/>
                <w:szCs w:val="18"/>
              </w:rPr>
              <w:t xml:space="preserve"> used)</w:t>
            </w:r>
          </w:p>
          <w:p w14:paraId="2FA26660" w14:textId="77777777" w:rsidR="00F32F3E" w:rsidRPr="00F32F3E" w:rsidRDefault="00F32F3E" w:rsidP="00F32F3E">
            <w:pPr>
              <w:tabs>
                <w:tab w:val="clear" w:pos="567"/>
              </w:tabs>
              <w:spacing w:after="0" w:line="240" w:lineRule="auto"/>
              <w:rPr>
                <w:rFonts w:cs="Calibri"/>
                <w:color w:val="auto"/>
                <w:sz w:val="18"/>
                <w:szCs w:val="18"/>
              </w:rPr>
            </w:pPr>
          </w:p>
        </w:tc>
      </w:tr>
    </w:tbl>
    <w:p w14:paraId="60D70D6A" w14:textId="77777777" w:rsidR="00F32F3E" w:rsidRPr="00F32F3E" w:rsidRDefault="00F32F3E" w:rsidP="00F32F3E">
      <w:pPr>
        <w:tabs>
          <w:tab w:val="clear" w:pos="567"/>
        </w:tabs>
        <w:spacing w:after="160" w:line="259" w:lineRule="auto"/>
        <w:rPr>
          <w:rFonts w:eastAsia="Calibri"/>
          <w:color w:val="auto"/>
          <w:szCs w:val="22"/>
        </w:rPr>
      </w:pPr>
    </w:p>
    <w:p w14:paraId="352A8BD4" w14:textId="77777777" w:rsidR="00F32F3E" w:rsidRPr="00F32F3E" w:rsidRDefault="00F32F3E" w:rsidP="00F32F3E">
      <w:pPr>
        <w:tabs>
          <w:tab w:val="clear" w:pos="567"/>
        </w:tabs>
        <w:spacing w:after="160" w:line="259" w:lineRule="auto"/>
        <w:rPr>
          <w:rFonts w:eastAsia="Calibri"/>
          <w:color w:val="auto"/>
          <w:szCs w:val="22"/>
        </w:rPr>
        <w:sectPr w:rsidR="00F32F3E" w:rsidRPr="00F32F3E" w:rsidSect="00F32F3E">
          <w:pgSz w:w="16838" w:h="11906" w:orient="landscape"/>
          <w:pgMar w:top="1440" w:right="1440" w:bottom="1440" w:left="1440" w:header="708" w:footer="708" w:gutter="0"/>
          <w:cols w:space="708"/>
          <w:docGrid w:linePitch="360"/>
        </w:sectPr>
      </w:pPr>
    </w:p>
    <w:tbl>
      <w:tblPr>
        <w:tblStyle w:val="TableGrid12"/>
        <w:tblW w:w="9351" w:type="dxa"/>
        <w:tblLayout w:type="fixed"/>
        <w:tblLook w:val="04A0" w:firstRow="1" w:lastRow="0" w:firstColumn="1" w:lastColumn="0" w:noHBand="0" w:noVBand="1"/>
      </w:tblPr>
      <w:tblGrid>
        <w:gridCol w:w="2451"/>
        <w:gridCol w:w="6900"/>
      </w:tblGrid>
      <w:tr w:rsidR="00F32F3E" w:rsidRPr="00F32F3E" w14:paraId="4D780B2B" w14:textId="77777777" w:rsidTr="00F51724">
        <w:trPr>
          <w:trHeight w:val="409"/>
        </w:trPr>
        <w:tc>
          <w:tcPr>
            <w:tcW w:w="2451" w:type="dxa"/>
            <w:tcBorders>
              <w:bottom w:val="single" w:sz="4" w:space="0" w:color="auto"/>
            </w:tcBorders>
          </w:tcPr>
          <w:p w14:paraId="3C430235"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lastRenderedPageBreak/>
              <w:t>Confidence</w:t>
            </w:r>
          </w:p>
        </w:tc>
        <w:tc>
          <w:tcPr>
            <w:tcW w:w="6900" w:type="dxa"/>
            <w:tcBorders>
              <w:bottom w:val="single" w:sz="4" w:space="0" w:color="auto"/>
            </w:tcBorders>
          </w:tcPr>
          <w:p w14:paraId="71B87BF3"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Medium</w:t>
            </w:r>
          </w:p>
        </w:tc>
      </w:tr>
      <w:tr w:rsidR="00F32F3E" w:rsidRPr="00F32F3E" w14:paraId="2607EF47" w14:textId="77777777" w:rsidTr="00F51724">
        <w:tc>
          <w:tcPr>
            <w:tcW w:w="2451" w:type="dxa"/>
          </w:tcPr>
          <w:p w14:paraId="11514E0F"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Background Information</w:t>
            </w:r>
          </w:p>
          <w:p w14:paraId="772C5C54"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 xml:space="preserve">- </w:t>
            </w:r>
            <w:proofErr w:type="gramStart"/>
            <w:r w:rsidRPr="00F32F3E">
              <w:rPr>
                <w:rFonts w:cs="Calibri"/>
                <w:color w:val="auto"/>
                <w:sz w:val="24"/>
              </w:rPr>
              <w:t>100 words maximum</w:t>
            </w:r>
            <w:proofErr w:type="gramEnd"/>
            <w:r w:rsidRPr="00F32F3E">
              <w:rPr>
                <w:rFonts w:cs="Calibri"/>
                <w:color w:val="auto"/>
                <w:sz w:val="24"/>
              </w:rPr>
              <w:t xml:space="preserve">  </w:t>
            </w:r>
          </w:p>
          <w:p w14:paraId="7BDEFC45" w14:textId="77777777" w:rsidR="00F32F3E" w:rsidRPr="00F32F3E" w:rsidRDefault="00F32F3E" w:rsidP="00F32F3E">
            <w:pPr>
              <w:tabs>
                <w:tab w:val="clear" w:pos="567"/>
              </w:tabs>
              <w:spacing w:line="240" w:lineRule="auto"/>
              <w:rPr>
                <w:rFonts w:cs="Calibri"/>
                <w:color w:val="auto"/>
                <w:sz w:val="24"/>
              </w:rPr>
            </w:pPr>
          </w:p>
        </w:tc>
        <w:tc>
          <w:tcPr>
            <w:tcW w:w="6900" w:type="dxa"/>
          </w:tcPr>
          <w:p w14:paraId="3480E9B7" w14:textId="77777777" w:rsidR="00F32F3E" w:rsidRPr="00F32F3E" w:rsidRDefault="00F32F3E" w:rsidP="00F32F3E">
            <w:pPr>
              <w:numPr>
                <w:ilvl w:val="0"/>
                <w:numId w:val="31"/>
              </w:numPr>
              <w:tabs>
                <w:tab w:val="clear" w:pos="567"/>
              </w:tabs>
              <w:spacing w:after="0" w:line="240" w:lineRule="auto"/>
              <w:contextualSpacing/>
              <w:rPr>
                <w:rFonts w:cs="Calibri"/>
                <w:color w:val="auto"/>
                <w:sz w:val="24"/>
              </w:rPr>
            </w:pPr>
            <w:r w:rsidRPr="00F32F3E">
              <w:rPr>
                <w:rFonts w:cs="Calibri"/>
                <w:color w:val="auto"/>
                <w:sz w:val="24"/>
              </w:rPr>
              <w:t>Year added to OSPAR List: 2003 (OSPAR 2008)</w:t>
            </w:r>
          </w:p>
          <w:p w14:paraId="5092D4B1" w14:textId="4F6A056D" w:rsidR="00F32F3E" w:rsidRPr="00F32F3E" w:rsidRDefault="00F32F3E" w:rsidP="00F32F3E">
            <w:pPr>
              <w:numPr>
                <w:ilvl w:val="0"/>
                <w:numId w:val="31"/>
              </w:numPr>
              <w:tabs>
                <w:tab w:val="clear" w:pos="567"/>
              </w:tabs>
              <w:spacing w:after="0" w:line="240" w:lineRule="auto"/>
              <w:contextualSpacing/>
              <w:rPr>
                <w:rFonts w:cs="Calibri"/>
                <w:color w:val="auto"/>
                <w:sz w:val="24"/>
              </w:rPr>
            </w:pPr>
            <w:r w:rsidRPr="00F32F3E">
              <w:rPr>
                <w:rFonts w:cs="Calibri"/>
                <w:color w:val="auto"/>
                <w:sz w:val="24"/>
              </w:rPr>
              <w:t xml:space="preserve">The original evaluation of </w:t>
            </w:r>
            <w:proofErr w:type="spellStart"/>
            <w:r w:rsidR="000931A7">
              <w:rPr>
                <w:rFonts w:cs="Calibri"/>
                <w:color w:val="auto"/>
                <w:sz w:val="24"/>
              </w:rPr>
              <w:t>Macaronesian</w:t>
            </w:r>
            <w:proofErr w:type="spellEnd"/>
            <w:r w:rsidR="000931A7">
              <w:rPr>
                <w:rFonts w:cs="Calibri"/>
                <w:color w:val="auto"/>
                <w:sz w:val="24"/>
              </w:rPr>
              <w:t xml:space="preserve"> shearwater</w:t>
            </w:r>
            <w:r w:rsidRPr="00F32F3E">
              <w:rPr>
                <w:rFonts w:cs="Calibri"/>
                <w:color w:val="auto"/>
                <w:sz w:val="24"/>
              </w:rPr>
              <w:t xml:space="preserve"> against the Texel-Faial criteria referred to regional importance, decline and sensitivity, with information also provided on threats</w:t>
            </w:r>
            <w:r w:rsidR="00464FEA">
              <w:rPr>
                <w:rFonts w:cs="Calibri"/>
                <w:color w:val="auto"/>
                <w:sz w:val="24"/>
              </w:rPr>
              <w:t>.</w:t>
            </w:r>
          </w:p>
          <w:p w14:paraId="2BF66185" w14:textId="77777777" w:rsidR="00F32F3E" w:rsidRPr="00F32F3E" w:rsidRDefault="00F32F3E" w:rsidP="00F32F3E">
            <w:pPr>
              <w:numPr>
                <w:ilvl w:val="0"/>
                <w:numId w:val="31"/>
              </w:numPr>
              <w:tabs>
                <w:tab w:val="clear" w:pos="567"/>
              </w:tabs>
              <w:spacing w:after="0" w:line="240" w:lineRule="auto"/>
              <w:contextualSpacing/>
              <w:rPr>
                <w:rFonts w:cs="Calibri"/>
                <w:color w:val="auto"/>
                <w:sz w:val="24"/>
              </w:rPr>
            </w:pPr>
            <w:r w:rsidRPr="00F32F3E">
              <w:rPr>
                <w:rFonts w:cs="Calibri"/>
                <w:color w:val="auto"/>
                <w:sz w:val="24"/>
              </w:rPr>
              <w:t>Last status assessment: 2009. OSPAR (2009) assessment was conducted shortly after the species case report. Population trends for this species in the Azores were poorly documented but there was strong circumstantial evidence indicating that most areas of the Azores had been rendered unsuitable breeding habitat due to the introduction of rats and cats by humans, and the species was considered rare.</w:t>
            </w:r>
          </w:p>
        </w:tc>
      </w:tr>
      <w:tr w:rsidR="00F32F3E" w:rsidRPr="000931A7" w14:paraId="504EB424" w14:textId="77777777" w:rsidTr="00F51724">
        <w:tc>
          <w:tcPr>
            <w:tcW w:w="2451" w:type="dxa"/>
          </w:tcPr>
          <w:p w14:paraId="197346F8"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Geographical range and distribution</w:t>
            </w:r>
          </w:p>
          <w:p w14:paraId="76765934"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- 100 words + map/infographic)</w:t>
            </w:r>
          </w:p>
          <w:p w14:paraId="35491A2D" w14:textId="77777777" w:rsidR="00F32F3E" w:rsidRPr="00F32F3E" w:rsidRDefault="00F32F3E" w:rsidP="00F32F3E">
            <w:pPr>
              <w:tabs>
                <w:tab w:val="clear" w:pos="567"/>
              </w:tabs>
              <w:spacing w:line="240" w:lineRule="auto"/>
              <w:rPr>
                <w:rFonts w:cs="Calibri"/>
                <w:color w:val="auto"/>
                <w:sz w:val="24"/>
              </w:rPr>
            </w:pPr>
          </w:p>
        </w:tc>
        <w:tc>
          <w:tcPr>
            <w:tcW w:w="6900" w:type="dxa"/>
          </w:tcPr>
          <w:p w14:paraId="507DF49B" w14:textId="5F06DBCD"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 xml:space="preserve">Information on the distribution of </w:t>
            </w:r>
            <w:proofErr w:type="spellStart"/>
            <w:r w:rsidR="000931A7">
              <w:rPr>
                <w:rFonts w:cs="Calibri"/>
                <w:color w:val="auto"/>
                <w:sz w:val="24"/>
              </w:rPr>
              <w:t>Macaronesian</w:t>
            </w:r>
            <w:proofErr w:type="spellEnd"/>
            <w:r w:rsidR="000931A7">
              <w:rPr>
                <w:rFonts w:cs="Calibri"/>
                <w:color w:val="auto"/>
                <w:sz w:val="24"/>
              </w:rPr>
              <w:t xml:space="preserve"> shearwater</w:t>
            </w:r>
            <w:r w:rsidRPr="00F32F3E">
              <w:rPr>
                <w:rFonts w:cs="Calibri"/>
                <w:color w:val="auto"/>
                <w:sz w:val="24"/>
              </w:rPr>
              <w:t xml:space="preserve"> has undergone considerable improvement since</w:t>
            </w:r>
            <w:r w:rsidR="0008599A">
              <w:rPr>
                <w:rFonts w:cs="Calibri"/>
                <w:color w:val="auto"/>
                <w:sz w:val="24"/>
              </w:rPr>
              <w:t xml:space="preserve"> the</w:t>
            </w:r>
            <w:r w:rsidRPr="00F32F3E">
              <w:rPr>
                <w:rFonts w:cs="Calibri"/>
                <w:color w:val="auto"/>
                <w:sz w:val="24"/>
              </w:rPr>
              <w:t xml:space="preserve"> last assessment. The most notable was regarding the information about distribution at sea. Despite relying on a small sample size of tracked birds, adults from the Azores but also from </w:t>
            </w:r>
            <w:proofErr w:type="spellStart"/>
            <w:r w:rsidRPr="00F32F3E">
              <w:rPr>
                <w:rFonts w:cs="Calibri"/>
                <w:color w:val="auto"/>
                <w:sz w:val="24"/>
              </w:rPr>
              <w:t>Selvagens</w:t>
            </w:r>
            <w:proofErr w:type="spellEnd"/>
            <w:r w:rsidRPr="00F32F3E">
              <w:rPr>
                <w:rFonts w:cs="Calibri"/>
                <w:color w:val="auto"/>
                <w:sz w:val="24"/>
              </w:rPr>
              <w:t xml:space="preserve"> Archipelago and Porto Santo (in Madeira Archipelago) use </w:t>
            </w:r>
            <w:r w:rsidR="000931A7">
              <w:rPr>
                <w:rFonts w:cs="Calibri"/>
                <w:color w:val="auto"/>
                <w:sz w:val="24"/>
              </w:rPr>
              <w:t>the Wider Atlantic (</w:t>
            </w:r>
            <w:r w:rsidRPr="00F32F3E">
              <w:rPr>
                <w:rFonts w:cs="Calibri"/>
                <w:color w:val="auto"/>
                <w:sz w:val="24"/>
              </w:rPr>
              <w:t>Region V</w:t>
            </w:r>
            <w:r w:rsidR="000931A7">
              <w:rPr>
                <w:rFonts w:cs="Calibri"/>
                <w:color w:val="auto"/>
                <w:sz w:val="24"/>
              </w:rPr>
              <w:t>)</w:t>
            </w:r>
            <w:r w:rsidRPr="00F32F3E">
              <w:rPr>
                <w:rFonts w:cs="Calibri"/>
                <w:color w:val="auto"/>
                <w:sz w:val="24"/>
              </w:rPr>
              <w:t xml:space="preserve"> during both the breeding and non-breeding seasons</w:t>
            </w:r>
            <w:r w:rsidR="00773E40">
              <w:rPr>
                <w:rFonts w:cs="Calibri"/>
                <w:color w:val="auto"/>
                <w:sz w:val="24"/>
              </w:rPr>
              <w:t xml:space="preserve"> (</w:t>
            </w:r>
            <w:r w:rsidR="00773E40" w:rsidRPr="006612A3">
              <w:rPr>
                <w:rFonts w:cs="Calibri"/>
                <w:b/>
                <w:bCs/>
                <w:color w:val="auto"/>
                <w:sz w:val="24"/>
              </w:rPr>
              <w:t>Figure 1</w:t>
            </w:r>
            <w:r w:rsidR="00773E40">
              <w:rPr>
                <w:rFonts w:cs="Calibri"/>
                <w:color w:val="auto"/>
                <w:sz w:val="24"/>
              </w:rPr>
              <w:t>)</w:t>
            </w:r>
            <w:r w:rsidRPr="00F32F3E">
              <w:rPr>
                <w:rFonts w:cs="Calibri"/>
                <w:color w:val="auto"/>
                <w:sz w:val="24"/>
              </w:rPr>
              <w:t xml:space="preserve">. Additionally, birds from </w:t>
            </w:r>
            <w:proofErr w:type="spellStart"/>
            <w:r w:rsidRPr="00F32F3E">
              <w:rPr>
                <w:rFonts w:cs="Calibri"/>
                <w:color w:val="auto"/>
                <w:sz w:val="24"/>
              </w:rPr>
              <w:t>Selvagens</w:t>
            </w:r>
            <w:proofErr w:type="spellEnd"/>
            <w:r w:rsidRPr="00F32F3E">
              <w:rPr>
                <w:rFonts w:cs="Calibri"/>
                <w:color w:val="auto"/>
                <w:sz w:val="24"/>
              </w:rPr>
              <w:t xml:space="preserve"> and Porto Santo also make use of </w:t>
            </w:r>
            <w:r w:rsidR="00773E40">
              <w:rPr>
                <w:rFonts w:cs="Calibri"/>
                <w:color w:val="auto"/>
                <w:sz w:val="24"/>
              </w:rPr>
              <w:t>the</w:t>
            </w:r>
            <w:r w:rsidR="000931A7">
              <w:rPr>
                <w:rFonts w:cs="Calibri"/>
                <w:color w:val="auto"/>
                <w:sz w:val="24"/>
              </w:rPr>
              <w:t xml:space="preserve"> Bay of Biscay and Iberian Coast (</w:t>
            </w:r>
            <w:r w:rsidRPr="00F32F3E">
              <w:rPr>
                <w:rFonts w:cs="Calibri"/>
                <w:color w:val="auto"/>
                <w:sz w:val="24"/>
              </w:rPr>
              <w:t>Region IV</w:t>
            </w:r>
            <w:r w:rsidR="000931A7">
              <w:rPr>
                <w:rFonts w:cs="Calibri"/>
                <w:color w:val="auto"/>
                <w:sz w:val="24"/>
              </w:rPr>
              <w:t>)</w:t>
            </w:r>
            <w:r w:rsidR="006612A3">
              <w:rPr>
                <w:rFonts w:cs="Calibri"/>
                <w:color w:val="auto"/>
                <w:sz w:val="24"/>
              </w:rPr>
              <w:t xml:space="preserve"> </w:t>
            </w:r>
            <w:r w:rsidRPr="00F32F3E">
              <w:rPr>
                <w:rFonts w:cs="Calibri"/>
                <w:color w:val="auto"/>
                <w:sz w:val="24"/>
              </w:rPr>
              <w:t xml:space="preserve">throughout both seasons. Regarding distribution of breeding colonies, the species </w:t>
            </w:r>
            <w:proofErr w:type="gramStart"/>
            <w:r w:rsidRPr="00F32F3E">
              <w:rPr>
                <w:rFonts w:cs="Calibri"/>
                <w:color w:val="auto"/>
                <w:sz w:val="24"/>
              </w:rPr>
              <w:t>occurs</w:t>
            </w:r>
            <w:proofErr w:type="gramEnd"/>
            <w:r w:rsidRPr="00F32F3E">
              <w:rPr>
                <w:rFonts w:cs="Calibri"/>
                <w:color w:val="auto"/>
                <w:sz w:val="24"/>
              </w:rPr>
              <w:t xml:space="preserve"> across all Azorean islands (</w:t>
            </w:r>
            <w:r w:rsidR="000931A7">
              <w:rPr>
                <w:rFonts w:cs="Calibri"/>
                <w:color w:val="auto"/>
                <w:sz w:val="24"/>
              </w:rPr>
              <w:t xml:space="preserve">in </w:t>
            </w:r>
            <w:r w:rsidRPr="00F32F3E">
              <w:rPr>
                <w:rFonts w:cs="Calibri"/>
                <w:color w:val="auto"/>
                <w:sz w:val="24"/>
              </w:rPr>
              <w:t xml:space="preserve">Region V), as well as in the </w:t>
            </w:r>
            <w:proofErr w:type="spellStart"/>
            <w:r w:rsidRPr="00F32F3E">
              <w:rPr>
                <w:rFonts w:cs="Calibri"/>
                <w:color w:val="auto"/>
                <w:sz w:val="24"/>
              </w:rPr>
              <w:t>neighbouring</w:t>
            </w:r>
            <w:proofErr w:type="spellEnd"/>
            <w:r w:rsidRPr="00F32F3E">
              <w:rPr>
                <w:rFonts w:cs="Calibri"/>
                <w:color w:val="auto"/>
                <w:sz w:val="24"/>
              </w:rPr>
              <w:t xml:space="preserve"> Madeira (Madeira Island, Porto Santo and </w:t>
            </w:r>
            <w:proofErr w:type="spellStart"/>
            <w:r w:rsidRPr="00F32F3E">
              <w:rPr>
                <w:rFonts w:cs="Calibri"/>
                <w:color w:val="auto"/>
                <w:sz w:val="24"/>
              </w:rPr>
              <w:t>Desertas</w:t>
            </w:r>
            <w:proofErr w:type="spellEnd"/>
            <w:r w:rsidRPr="00F32F3E">
              <w:rPr>
                <w:rFonts w:cs="Calibri"/>
                <w:color w:val="auto"/>
                <w:sz w:val="24"/>
              </w:rPr>
              <w:t xml:space="preserve">), </w:t>
            </w:r>
            <w:proofErr w:type="spellStart"/>
            <w:r w:rsidRPr="00F32F3E">
              <w:rPr>
                <w:rFonts w:cs="Calibri"/>
                <w:color w:val="auto"/>
                <w:sz w:val="24"/>
              </w:rPr>
              <w:t>Selvagens</w:t>
            </w:r>
            <w:proofErr w:type="spellEnd"/>
            <w:r w:rsidRPr="00F32F3E">
              <w:rPr>
                <w:rFonts w:cs="Calibri"/>
                <w:color w:val="auto"/>
                <w:sz w:val="24"/>
              </w:rPr>
              <w:t xml:space="preserve"> and Canary (all islands except La Graciosa and Gran Canaria) archipelagos.</w:t>
            </w:r>
            <w:r w:rsidRPr="00F32F3E">
              <w:rPr>
                <w:rFonts w:cs="Calibri"/>
                <w:noProof/>
                <w:color w:val="auto"/>
                <w:sz w:val="24"/>
                <w:lang w:val="pt-PT" w:eastAsia="pt-PT"/>
                <w14:ligatures w14:val="standardContextual"/>
              </w:rPr>
              <w:drawing>
                <wp:inline distT="0" distB="0" distL="0" distR="0" wp14:anchorId="20C6E796" wp14:editId="239CE392">
                  <wp:extent cx="4244340" cy="3001384"/>
                  <wp:effectExtent l="0" t="0" r="3810" b="889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pic:nvPicPr>
                        <pic:blipFill>
                          <a:blip r:embed="rId9">
                            <a:extLst>
                              <a:ext uri="{28A0092B-C50C-407E-A947-70E740481C1C}">
                                <a14:useLocalDpi xmlns:a14="http://schemas.microsoft.com/office/drawing/2010/main" val="0"/>
                              </a:ext>
                            </a:extLst>
                          </a:blip>
                          <a:stretch>
                            <a:fillRect/>
                          </a:stretch>
                        </pic:blipFill>
                        <pic:spPr>
                          <a:xfrm>
                            <a:off x="0" y="0"/>
                            <a:ext cx="4244340" cy="3001384"/>
                          </a:xfrm>
                          <a:prstGeom prst="rect">
                            <a:avLst/>
                          </a:prstGeom>
                        </pic:spPr>
                      </pic:pic>
                    </a:graphicData>
                  </a:graphic>
                </wp:inline>
              </w:drawing>
            </w:r>
          </w:p>
          <w:p w14:paraId="0B1DCA5C" w14:textId="5597ABE6" w:rsidR="00F32F3E" w:rsidRPr="00F32F3E" w:rsidRDefault="00F32F3E" w:rsidP="00F32F3E">
            <w:pPr>
              <w:tabs>
                <w:tab w:val="clear" w:pos="567"/>
              </w:tabs>
              <w:spacing w:line="240" w:lineRule="auto"/>
              <w:rPr>
                <w:rFonts w:cs="Calibri"/>
                <w:i/>
                <w:color w:val="auto"/>
                <w:sz w:val="20"/>
              </w:rPr>
            </w:pPr>
            <w:r w:rsidRPr="00F32F3E">
              <w:rPr>
                <w:rFonts w:cs="Calibri"/>
                <w:i/>
                <w:color w:val="auto"/>
                <w:sz w:val="20"/>
              </w:rPr>
              <w:t xml:space="preserve">Figure 1. </w:t>
            </w:r>
            <w:proofErr w:type="spellStart"/>
            <w:r w:rsidR="000931A7">
              <w:rPr>
                <w:rFonts w:cs="Calibri"/>
                <w:i/>
                <w:color w:val="auto"/>
                <w:sz w:val="20"/>
              </w:rPr>
              <w:t>Macaronesian</w:t>
            </w:r>
            <w:proofErr w:type="spellEnd"/>
            <w:r w:rsidR="000931A7">
              <w:rPr>
                <w:rFonts w:cs="Calibri"/>
                <w:i/>
                <w:color w:val="auto"/>
                <w:sz w:val="20"/>
              </w:rPr>
              <w:t xml:space="preserve"> shearwater</w:t>
            </w:r>
            <w:r w:rsidRPr="00F32F3E">
              <w:rPr>
                <w:rFonts w:cs="Calibri"/>
                <w:i/>
                <w:color w:val="auto"/>
                <w:sz w:val="20"/>
              </w:rPr>
              <w:t xml:space="preserve"> distribution range at the OSPAR area, combining several information sources.</w:t>
            </w:r>
          </w:p>
          <w:p w14:paraId="10E8DC0E" w14:textId="0D1D06A6" w:rsidR="00F32F3E" w:rsidRPr="00001825" w:rsidRDefault="00F32F3E" w:rsidP="00F32F3E">
            <w:pPr>
              <w:tabs>
                <w:tab w:val="clear" w:pos="567"/>
              </w:tabs>
              <w:spacing w:line="240" w:lineRule="auto"/>
              <w:rPr>
                <w:rFonts w:cs="Calibri"/>
                <w:color w:val="auto"/>
                <w:sz w:val="24"/>
                <w:lang w:val="da-DK"/>
              </w:rPr>
            </w:pPr>
            <w:r w:rsidRPr="00001825">
              <w:rPr>
                <w:rFonts w:cs="Calibri"/>
                <w:color w:val="auto"/>
                <w:sz w:val="24"/>
                <w:lang w:val="da-DK"/>
              </w:rPr>
              <w:lastRenderedPageBreak/>
              <w:t xml:space="preserve">Method of assessment: 2a and b – sources: Neves </w:t>
            </w:r>
            <w:r w:rsidR="00DC1DC8" w:rsidRPr="006612A3">
              <w:rPr>
                <w:rFonts w:cs="Calibri"/>
                <w:i/>
                <w:iCs/>
                <w:color w:val="auto"/>
                <w:sz w:val="24"/>
                <w:lang w:val="da-DK"/>
              </w:rPr>
              <w:t>et al</w:t>
            </w:r>
            <w:r w:rsidR="00DC1DC8" w:rsidRPr="00DC1DC8">
              <w:rPr>
                <w:rFonts w:cs="Calibri"/>
                <w:color w:val="auto"/>
                <w:sz w:val="24"/>
                <w:lang w:val="da-DK"/>
              </w:rPr>
              <w:t>.,</w:t>
            </w:r>
            <w:r w:rsidRPr="00001825">
              <w:rPr>
                <w:rFonts w:cs="Calibri"/>
                <w:color w:val="auto"/>
                <w:sz w:val="24"/>
                <w:lang w:val="da-DK"/>
              </w:rPr>
              <w:t xml:space="preserve"> 2012, Bécares et al 2016, Fagundes </w:t>
            </w:r>
            <w:r w:rsidR="00DC1DC8" w:rsidRPr="00DC1DC8">
              <w:rPr>
                <w:rFonts w:cs="Calibri"/>
                <w:i/>
                <w:iCs/>
                <w:color w:val="auto"/>
                <w:sz w:val="24"/>
                <w:lang w:val="da-DK"/>
              </w:rPr>
              <w:t>et al.,</w:t>
            </w:r>
            <w:r w:rsidRPr="00001825">
              <w:rPr>
                <w:rFonts w:cs="Calibri"/>
                <w:color w:val="auto"/>
                <w:sz w:val="24"/>
                <w:lang w:val="da-DK"/>
              </w:rPr>
              <w:t xml:space="preserve"> 2016, Saavedra </w:t>
            </w:r>
            <w:r w:rsidR="00DC1DC8" w:rsidRPr="00DC1DC8">
              <w:rPr>
                <w:rFonts w:cs="Calibri"/>
                <w:i/>
                <w:iCs/>
                <w:color w:val="auto"/>
                <w:sz w:val="24"/>
                <w:lang w:val="da-DK"/>
              </w:rPr>
              <w:t>et al.,</w:t>
            </w:r>
            <w:r w:rsidRPr="00001825">
              <w:rPr>
                <w:rFonts w:cs="Calibri"/>
                <w:color w:val="auto"/>
                <w:sz w:val="24"/>
                <w:lang w:val="da-DK"/>
              </w:rPr>
              <w:t xml:space="preserve"> 2018, Pipa </w:t>
            </w:r>
            <w:r w:rsidR="00DC1DC8" w:rsidRPr="00DC1DC8">
              <w:rPr>
                <w:rFonts w:cs="Calibri"/>
                <w:i/>
                <w:iCs/>
                <w:color w:val="auto"/>
                <w:sz w:val="24"/>
                <w:lang w:val="da-DK"/>
              </w:rPr>
              <w:t>et al.,</w:t>
            </w:r>
            <w:r w:rsidRPr="00001825">
              <w:rPr>
                <w:rFonts w:cs="Calibri"/>
                <w:color w:val="auto"/>
                <w:sz w:val="24"/>
                <w:lang w:val="da-DK"/>
              </w:rPr>
              <w:t xml:space="preserve"> 2021, Equipa Atlas 2022, SEO/BirdLife 2022</w:t>
            </w:r>
          </w:p>
        </w:tc>
      </w:tr>
      <w:tr w:rsidR="00F32F3E" w:rsidRPr="00F32F3E" w14:paraId="63C72408" w14:textId="77777777" w:rsidTr="00F51724">
        <w:tc>
          <w:tcPr>
            <w:tcW w:w="2451" w:type="dxa"/>
          </w:tcPr>
          <w:p w14:paraId="7661A59D" w14:textId="77777777" w:rsidR="00F32F3E" w:rsidRPr="00F32F3E" w:rsidRDefault="00F32F3E" w:rsidP="00F32F3E">
            <w:pPr>
              <w:tabs>
                <w:tab w:val="clear" w:pos="567"/>
              </w:tabs>
              <w:spacing w:line="240" w:lineRule="auto"/>
              <w:rPr>
                <w:rFonts w:cs="Calibri"/>
                <w:color w:val="auto"/>
                <w:sz w:val="24"/>
                <w:lang w:val="fr-FR"/>
              </w:rPr>
            </w:pPr>
            <w:r w:rsidRPr="00F32F3E">
              <w:rPr>
                <w:rFonts w:cs="Calibri"/>
                <w:color w:val="auto"/>
                <w:sz w:val="24"/>
                <w:lang w:val="fr-FR"/>
              </w:rPr>
              <w:lastRenderedPageBreak/>
              <w:t>Population/</w:t>
            </w:r>
            <w:proofErr w:type="spellStart"/>
            <w:r w:rsidRPr="00F32F3E">
              <w:rPr>
                <w:rFonts w:cs="Calibri"/>
                <w:color w:val="auto"/>
                <w:sz w:val="24"/>
                <w:lang w:val="fr-FR"/>
              </w:rPr>
              <w:t>abundance</w:t>
            </w:r>
            <w:proofErr w:type="spellEnd"/>
            <w:r w:rsidRPr="00F32F3E">
              <w:rPr>
                <w:rFonts w:cs="Calibri"/>
                <w:color w:val="auto"/>
                <w:sz w:val="24"/>
                <w:lang w:val="fr-FR"/>
              </w:rPr>
              <w:t xml:space="preserve"> (</w:t>
            </w:r>
            <w:proofErr w:type="spellStart"/>
            <w:r w:rsidRPr="00F32F3E">
              <w:rPr>
                <w:rFonts w:cs="Calibri"/>
                <w:color w:val="auto"/>
                <w:sz w:val="24"/>
                <w:lang w:val="fr-FR"/>
              </w:rPr>
              <w:t>species</w:t>
            </w:r>
            <w:proofErr w:type="spellEnd"/>
            <w:r w:rsidRPr="00F32F3E">
              <w:rPr>
                <w:rFonts w:cs="Calibri"/>
                <w:color w:val="auto"/>
                <w:sz w:val="24"/>
                <w:lang w:val="fr-FR"/>
              </w:rPr>
              <w:t>)</w:t>
            </w:r>
          </w:p>
          <w:p w14:paraId="1B1B5E64" w14:textId="77777777" w:rsidR="00F32F3E" w:rsidRPr="00F32F3E" w:rsidRDefault="00F32F3E" w:rsidP="00F32F3E">
            <w:pPr>
              <w:tabs>
                <w:tab w:val="clear" w:pos="567"/>
              </w:tabs>
              <w:spacing w:line="240" w:lineRule="auto"/>
              <w:rPr>
                <w:rFonts w:cs="Calibri"/>
                <w:color w:val="auto"/>
                <w:sz w:val="24"/>
                <w:lang w:val="fr-FR"/>
              </w:rPr>
            </w:pPr>
            <w:proofErr w:type="spellStart"/>
            <w:r w:rsidRPr="00F32F3E">
              <w:rPr>
                <w:rFonts w:cs="Calibri"/>
                <w:color w:val="auto"/>
                <w:sz w:val="24"/>
                <w:lang w:val="fr-FR"/>
              </w:rPr>
              <w:t>Extent</w:t>
            </w:r>
            <w:proofErr w:type="spellEnd"/>
            <w:r w:rsidRPr="00F32F3E">
              <w:rPr>
                <w:rFonts w:cs="Calibri"/>
                <w:color w:val="auto"/>
                <w:sz w:val="24"/>
                <w:lang w:val="fr-FR"/>
              </w:rPr>
              <w:t xml:space="preserve"> (habitats)</w:t>
            </w:r>
          </w:p>
          <w:p w14:paraId="0400DA9A" w14:textId="77777777" w:rsidR="00F32F3E" w:rsidRPr="00F32F3E" w:rsidRDefault="00F32F3E" w:rsidP="00F32F3E">
            <w:pPr>
              <w:tabs>
                <w:tab w:val="clear" w:pos="567"/>
              </w:tabs>
              <w:spacing w:line="240" w:lineRule="auto"/>
              <w:rPr>
                <w:rFonts w:cs="Calibri"/>
                <w:color w:val="auto"/>
                <w:sz w:val="24"/>
                <w:lang w:val="fr-FR"/>
              </w:rPr>
            </w:pPr>
          </w:p>
          <w:p w14:paraId="2FCF093B"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lang w:val="fr-FR"/>
              </w:rPr>
              <w:t xml:space="preserve"> </w:t>
            </w:r>
            <w:r w:rsidRPr="00F32F3E">
              <w:rPr>
                <w:rFonts w:cs="Calibri"/>
                <w:color w:val="auto"/>
                <w:sz w:val="24"/>
              </w:rPr>
              <w:t>- 100 words + figure)</w:t>
            </w:r>
          </w:p>
          <w:p w14:paraId="34A1FA9F" w14:textId="77777777" w:rsidR="00F32F3E" w:rsidRPr="00F32F3E" w:rsidRDefault="00F32F3E" w:rsidP="00F32F3E">
            <w:pPr>
              <w:tabs>
                <w:tab w:val="clear" w:pos="567"/>
              </w:tabs>
              <w:spacing w:line="240" w:lineRule="auto"/>
              <w:rPr>
                <w:rFonts w:cs="Calibri"/>
                <w:color w:val="auto"/>
                <w:sz w:val="24"/>
              </w:rPr>
            </w:pPr>
          </w:p>
        </w:tc>
        <w:tc>
          <w:tcPr>
            <w:tcW w:w="6900" w:type="dxa"/>
          </w:tcPr>
          <w:p w14:paraId="4518659A" w14:textId="252B37CB" w:rsidR="00F32F3E" w:rsidRPr="00F32F3E" w:rsidRDefault="00F32F3E" w:rsidP="00F32F3E">
            <w:pPr>
              <w:tabs>
                <w:tab w:val="clear" w:pos="567"/>
              </w:tabs>
              <w:spacing w:after="0" w:line="240" w:lineRule="auto"/>
              <w:jc w:val="left"/>
              <w:rPr>
                <w:rFonts w:cs="Calibri"/>
                <w:i/>
                <w:color w:val="auto"/>
                <w:sz w:val="24"/>
              </w:rPr>
            </w:pPr>
            <w:r w:rsidRPr="00F32F3E">
              <w:rPr>
                <w:rFonts w:cs="Calibri"/>
                <w:color w:val="auto"/>
                <w:sz w:val="24"/>
              </w:rPr>
              <w:t xml:space="preserve">In </w:t>
            </w:r>
            <w:r w:rsidR="000931A7">
              <w:rPr>
                <w:rFonts w:cs="Calibri"/>
                <w:color w:val="auto"/>
                <w:sz w:val="24"/>
              </w:rPr>
              <w:t xml:space="preserve">the </w:t>
            </w:r>
            <w:r w:rsidRPr="00F32F3E">
              <w:rPr>
                <w:rFonts w:cs="Calibri"/>
                <w:color w:val="auto"/>
                <w:sz w:val="24"/>
              </w:rPr>
              <w:t xml:space="preserve">Azores (Region V), current estimates are </w:t>
            </w:r>
            <w:proofErr w:type="gramStart"/>
            <w:r w:rsidRPr="00F32F3E">
              <w:rPr>
                <w:rFonts w:cs="Calibri"/>
                <w:color w:val="auto"/>
                <w:sz w:val="24"/>
              </w:rPr>
              <w:t>similar to</w:t>
            </w:r>
            <w:proofErr w:type="gramEnd"/>
            <w:r w:rsidRPr="00F32F3E">
              <w:rPr>
                <w:rFonts w:cs="Calibri"/>
                <w:color w:val="auto"/>
                <w:sz w:val="24"/>
              </w:rPr>
              <w:t xml:space="preserve"> the historic numbers pointing to a stable population (</w:t>
            </w:r>
            <w:r w:rsidRPr="006612A3">
              <w:rPr>
                <w:rFonts w:cs="Calibri"/>
                <w:color w:val="auto"/>
                <w:sz w:val="24"/>
              </w:rPr>
              <w:t>Table 1</w:t>
            </w:r>
            <w:r w:rsidRPr="00F32F3E">
              <w:rPr>
                <w:rFonts w:cs="Calibri"/>
                <w:color w:val="auto"/>
                <w:sz w:val="24"/>
              </w:rPr>
              <w:t xml:space="preserve">; Pipa </w:t>
            </w:r>
            <w:r w:rsidR="00DC1DC8" w:rsidRPr="00DC1DC8">
              <w:rPr>
                <w:rFonts w:cs="Calibri"/>
                <w:i/>
                <w:iCs/>
                <w:color w:val="auto"/>
                <w:sz w:val="24"/>
              </w:rPr>
              <w:t>et al.,</w:t>
            </w:r>
            <w:r w:rsidRPr="00F32F3E">
              <w:rPr>
                <w:rFonts w:cs="Calibri"/>
                <w:color w:val="auto"/>
                <w:sz w:val="24"/>
              </w:rPr>
              <w:t xml:space="preserve"> 2021). However, the largest known colony of </w:t>
            </w:r>
            <w:proofErr w:type="spellStart"/>
            <w:r w:rsidR="000931A7">
              <w:rPr>
                <w:rFonts w:cs="Calibri"/>
                <w:color w:val="auto"/>
                <w:sz w:val="24"/>
              </w:rPr>
              <w:t>Macaronesian</w:t>
            </w:r>
            <w:proofErr w:type="spellEnd"/>
            <w:r w:rsidR="000931A7">
              <w:rPr>
                <w:rFonts w:cs="Calibri"/>
                <w:color w:val="auto"/>
                <w:sz w:val="24"/>
              </w:rPr>
              <w:t xml:space="preserve"> shearwater</w:t>
            </w:r>
            <w:r w:rsidRPr="00F32F3E">
              <w:rPr>
                <w:rFonts w:cs="Calibri"/>
                <w:color w:val="auto"/>
                <w:sz w:val="24"/>
              </w:rPr>
              <w:t xml:space="preserve"> from Macaronesia, situated on </w:t>
            </w:r>
            <w:proofErr w:type="spellStart"/>
            <w:r w:rsidRPr="00F32F3E">
              <w:rPr>
                <w:rFonts w:cs="Calibri"/>
                <w:color w:val="auto"/>
                <w:sz w:val="24"/>
              </w:rPr>
              <w:t>Selvagens</w:t>
            </w:r>
            <w:proofErr w:type="spellEnd"/>
            <w:r w:rsidRPr="00F32F3E">
              <w:rPr>
                <w:rFonts w:cs="Calibri"/>
                <w:color w:val="auto"/>
                <w:sz w:val="24"/>
              </w:rPr>
              <w:t xml:space="preserve">, shows a strong decline (Saavedra </w:t>
            </w:r>
            <w:r w:rsidR="00DC1DC8" w:rsidRPr="00DC1DC8">
              <w:rPr>
                <w:rFonts w:cs="Calibri"/>
                <w:i/>
                <w:iCs/>
                <w:color w:val="auto"/>
                <w:sz w:val="24"/>
              </w:rPr>
              <w:t>et al.,</w:t>
            </w:r>
            <w:r w:rsidRPr="00F32F3E">
              <w:rPr>
                <w:rFonts w:cs="Calibri"/>
                <w:color w:val="auto"/>
                <w:sz w:val="24"/>
              </w:rPr>
              <w:t xml:space="preserve"> 2018). </w:t>
            </w:r>
            <w:r w:rsidR="004E3331">
              <w:rPr>
                <w:rFonts w:cs="Calibri"/>
                <w:color w:val="auto"/>
                <w:sz w:val="24"/>
              </w:rPr>
              <w:t>O</w:t>
            </w:r>
            <w:r w:rsidRPr="00F32F3E">
              <w:rPr>
                <w:rFonts w:cs="Calibri"/>
                <w:color w:val="auto"/>
                <w:sz w:val="24"/>
              </w:rPr>
              <w:t xml:space="preserve">n the other hand, complete information on population size and trends is still lacking for </w:t>
            </w:r>
            <w:r w:rsidR="004E3331">
              <w:rPr>
                <w:rFonts w:cs="Calibri"/>
                <w:color w:val="auto"/>
                <w:sz w:val="24"/>
              </w:rPr>
              <w:t xml:space="preserve">the </w:t>
            </w:r>
            <w:r w:rsidRPr="00F32F3E">
              <w:rPr>
                <w:rFonts w:cs="Calibri"/>
                <w:color w:val="auto"/>
                <w:sz w:val="24"/>
              </w:rPr>
              <w:t xml:space="preserve">Canary Islands. Nevertheless, evidence suggests a severe decline in some colonies in a near future, </w:t>
            </w:r>
            <w:r w:rsidRPr="00F32F3E">
              <w:rPr>
                <w:color w:val="auto"/>
                <w:sz w:val="24"/>
              </w:rPr>
              <w:t xml:space="preserve">with the potential for their imminent disappearance </w:t>
            </w:r>
            <w:r w:rsidRPr="00F32F3E">
              <w:rPr>
                <w:rFonts w:cs="Calibri"/>
                <w:color w:val="auto"/>
                <w:sz w:val="24"/>
              </w:rPr>
              <w:t xml:space="preserve">(Rodríguez </w:t>
            </w:r>
            <w:r w:rsidR="00DC1DC8" w:rsidRPr="00DC1DC8">
              <w:rPr>
                <w:rFonts w:cs="Calibri"/>
                <w:i/>
                <w:iCs/>
                <w:color w:val="auto"/>
                <w:sz w:val="24"/>
              </w:rPr>
              <w:t>et al.,</w:t>
            </w:r>
            <w:r w:rsidRPr="00F32F3E">
              <w:rPr>
                <w:rFonts w:cs="Calibri"/>
                <w:color w:val="auto"/>
                <w:sz w:val="24"/>
              </w:rPr>
              <w:t xml:space="preserve"> 2012, </w:t>
            </w:r>
            <w:proofErr w:type="spellStart"/>
            <w:r w:rsidRPr="00F32F3E">
              <w:rPr>
                <w:rFonts w:cs="Calibri"/>
                <w:color w:val="auto"/>
                <w:sz w:val="24"/>
              </w:rPr>
              <w:t>Bécares</w:t>
            </w:r>
            <w:proofErr w:type="spellEnd"/>
            <w:r w:rsidRPr="00F32F3E">
              <w:rPr>
                <w:rFonts w:cs="Calibri"/>
                <w:color w:val="auto"/>
                <w:sz w:val="24"/>
              </w:rPr>
              <w:t xml:space="preserve"> </w:t>
            </w:r>
            <w:r w:rsidR="00DC1DC8" w:rsidRPr="00DC1DC8">
              <w:rPr>
                <w:rFonts w:cs="Calibri"/>
                <w:i/>
                <w:iCs/>
                <w:color w:val="auto"/>
                <w:sz w:val="24"/>
              </w:rPr>
              <w:t>et al.,</w:t>
            </w:r>
            <w:r w:rsidRPr="00F32F3E">
              <w:rPr>
                <w:rFonts w:cs="Calibri"/>
                <w:color w:val="auto"/>
                <w:sz w:val="24"/>
              </w:rPr>
              <w:t xml:space="preserve"> 2016). No information on the population size during the non-breeding period is available.</w:t>
            </w:r>
          </w:p>
          <w:p w14:paraId="53FE957E" w14:textId="66E82F4A" w:rsidR="00F32F3E" w:rsidRPr="00F32F3E" w:rsidRDefault="00F32F3E" w:rsidP="00F32F3E">
            <w:pPr>
              <w:tabs>
                <w:tab w:val="clear" w:pos="567"/>
              </w:tabs>
              <w:spacing w:after="0" w:line="240" w:lineRule="auto"/>
              <w:jc w:val="left"/>
              <w:rPr>
                <w:rFonts w:cs="Calibri"/>
                <w:i/>
                <w:color w:val="auto"/>
                <w:sz w:val="20"/>
              </w:rPr>
            </w:pPr>
            <w:r w:rsidRPr="00F32F3E">
              <w:rPr>
                <w:rFonts w:cs="Calibri"/>
                <w:i/>
                <w:color w:val="auto"/>
                <w:sz w:val="20"/>
              </w:rPr>
              <w:t xml:space="preserve">Table 1: Number of breeding pairs of </w:t>
            </w:r>
            <w:proofErr w:type="spellStart"/>
            <w:r w:rsidR="000931A7">
              <w:rPr>
                <w:rFonts w:cs="Calibri"/>
                <w:i/>
                <w:color w:val="auto"/>
                <w:sz w:val="20"/>
              </w:rPr>
              <w:t>Macaronesian</w:t>
            </w:r>
            <w:proofErr w:type="spellEnd"/>
            <w:r w:rsidR="000931A7">
              <w:rPr>
                <w:rFonts w:cs="Calibri"/>
                <w:i/>
                <w:color w:val="auto"/>
                <w:sz w:val="20"/>
              </w:rPr>
              <w:t xml:space="preserve"> shearwater</w:t>
            </w:r>
            <w:r w:rsidRPr="00F32F3E">
              <w:rPr>
                <w:rFonts w:cs="Calibri"/>
                <w:i/>
                <w:color w:val="auto"/>
                <w:sz w:val="20"/>
              </w:rPr>
              <w:t xml:space="preserve"> in OSPAR Region V and nearby archipelagos. Trends between historical data (baseline) and most recent population size are also given for each region, as decreasing (</w:t>
            </w:r>
            <w:r w:rsidRPr="00F32F3E">
              <w:rPr>
                <w:rFonts w:cs="Calibri"/>
                <w:b/>
                <w:color w:val="auto"/>
                <w:sz w:val="18"/>
                <w:szCs w:val="18"/>
              </w:rPr>
              <w:t>↓</w:t>
            </w:r>
            <w:r w:rsidRPr="00F32F3E">
              <w:rPr>
                <w:rFonts w:cs="Calibri"/>
                <w:b/>
                <w:bCs/>
                <w:color w:val="auto"/>
                <w:sz w:val="20"/>
              </w:rPr>
              <w:t>)</w:t>
            </w:r>
            <w:r w:rsidRPr="00F32F3E">
              <w:rPr>
                <w:rFonts w:cs="Calibri"/>
                <w:i/>
                <w:color w:val="auto"/>
                <w:sz w:val="20"/>
              </w:rPr>
              <w:t>, stable (</w:t>
            </w:r>
            <w:r w:rsidRPr="00F32F3E">
              <w:rPr>
                <w:rFonts w:cs="Calibri"/>
                <w:b/>
                <w:bCs/>
                <w:color w:val="auto"/>
                <w:sz w:val="20"/>
              </w:rPr>
              <w:t>←→</w:t>
            </w:r>
            <w:r w:rsidRPr="00F32F3E">
              <w:rPr>
                <w:rFonts w:cs="Calibri"/>
                <w:bCs/>
                <w:color w:val="auto"/>
                <w:sz w:val="20"/>
              </w:rPr>
              <w:t>) or unknown</w:t>
            </w:r>
            <w:r w:rsidRPr="00F32F3E">
              <w:rPr>
                <w:rFonts w:cs="Calibri"/>
                <w:i/>
                <w:color w:val="auto"/>
                <w:sz w:val="20"/>
              </w:rPr>
              <w:t xml:space="preserve"> </w:t>
            </w:r>
            <w:r w:rsidRPr="00F32F3E">
              <w:rPr>
                <w:rFonts w:cs="Calibri"/>
                <w:color w:val="auto"/>
                <w:sz w:val="20"/>
              </w:rPr>
              <w:t>(?)</w:t>
            </w:r>
            <w:r w:rsidRPr="00F32F3E">
              <w:rPr>
                <w:rFonts w:cs="Calibri"/>
                <w:i/>
                <w:color w:val="auto"/>
                <w:sz w:val="20"/>
              </w:rPr>
              <w:t>.</w:t>
            </w:r>
          </w:p>
          <w:tbl>
            <w:tblPr>
              <w:tblW w:w="6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992"/>
              <w:gridCol w:w="709"/>
              <w:gridCol w:w="709"/>
              <w:gridCol w:w="2409"/>
              <w:gridCol w:w="709"/>
            </w:tblGrid>
            <w:tr w:rsidR="00F32F3E" w:rsidRPr="00F32F3E" w14:paraId="00C628B1" w14:textId="77777777" w:rsidTr="00F51724">
              <w:tc>
                <w:tcPr>
                  <w:tcW w:w="1117" w:type="dxa"/>
                  <w:vMerge w:val="restart"/>
                  <w:vAlign w:val="bottom"/>
                </w:tcPr>
                <w:p w14:paraId="68B9E6BA" w14:textId="77777777" w:rsidR="00F32F3E" w:rsidRPr="00F32F3E" w:rsidRDefault="00F32F3E" w:rsidP="00F32F3E">
                  <w:pPr>
                    <w:tabs>
                      <w:tab w:val="clear" w:pos="567"/>
                    </w:tabs>
                    <w:spacing w:after="160" w:line="259" w:lineRule="auto"/>
                    <w:jc w:val="left"/>
                    <w:rPr>
                      <w:rFonts w:eastAsia="MS Mincho"/>
                      <w:color w:val="auto"/>
                      <w:sz w:val="18"/>
                      <w:szCs w:val="18"/>
                    </w:rPr>
                  </w:pPr>
                </w:p>
              </w:tc>
              <w:tc>
                <w:tcPr>
                  <w:tcW w:w="1701" w:type="dxa"/>
                  <w:gridSpan w:val="2"/>
                </w:tcPr>
                <w:p w14:paraId="3ED55340" w14:textId="77777777" w:rsidR="00F32F3E" w:rsidRPr="00F32F3E" w:rsidRDefault="00F32F3E" w:rsidP="00F32F3E">
                  <w:pPr>
                    <w:tabs>
                      <w:tab w:val="clear" w:pos="567"/>
                    </w:tabs>
                    <w:spacing w:after="160" w:line="259" w:lineRule="auto"/>
                    <w:jc w:val="left"/>
                    <w:rPr>
                      <w:rFonts w:eastAsia="MS Mincho"/>
                      <w:color w:val="auto"/>
                      <w:sz w:val="18"/>
                      <w:szCs w:val="18"/>
                    </w:rPr>
                  </w:pPr>
                  <w:r w:rsidRPr="00F32F3E">
                    <w:rPr>
                      <w:rFonts w:eastAsia="MS Mincho"/>
                      <w:color w:val="auto"/>
                      <w:sz w:val="18"/>
                      <w:szCs w:val="18"/>
                    </w:rPr>
                    <w:t>Baseline</w:t>
                  </w:r>
                </w:p>
              </w:tc>
              <w:tc>
                <w:tcPr>
                  <w:tcW w:w="3118" w:type="dxa"/>
                  <w:gridSpan w:val="2"/>
                </w:tcPr>
                <w:p w14:paraId="18E78463" w14:textId="77777777" w:rsidR="00F32F3E" w:rsidRPr="00F32F3E" w:rsidRDefault="00F32F3E" w:rsidP="00F32F3E">
                  <w:pPr>
                    <w:tabs>
                      <w:tab w:val="clear" w:pos="567"/>
                    </w:tabs>
                    <w:spacing w:after="160" w:line="259" w:lineRule="auto"/>
                    <w:jc w:val="left"/>
                    <w:rPr>
                      <w:rFonts w:eastAsia="MS Mincho"/>
                      <w:color w:val="auto"/>
                      <w:sz w:val="18"/>
                      <w:szCs w:val="18"/>
                    </w:rPr>
                  </w:pPr>
                  <w:r w:rsidRPr="00F32F3E">
                    <w:rPr>
                      <w:rFonts w:eastAsia="MS Mincho"/>
                      <w:color w:val="auto"/>
                      <w:sz w:val="18"/>
                      <w:szCs w:val="18"/>
                    </w:rPr>
                    <w:t>Current</w:t>
                  </w:r>
                </w:p>
              </w:tc>
              <w:tc>
                <w:tcPr>
                  <w:tcW w:w="709" w:type="dxa"/>
                  <w:vMerge w:val="restart"/>
                </w:tcPr>
                <w:p w14:paraId="04CE7E0B" w14:textId="77777777" w:rsidR="00F32F3E" w:rsidRPr="00F32F3E" w:rsidRDefault="00F32F3E" w:rsidP="00F32F3E">
                  <w:pPr>
                    <w:tabs>
                      <w:tab w:val="clear" w:pos="567"/>
                    </w:tabs>
                    <w:spacing w:after="160" w:line="259" w:lineRule="auto"/>
                    <w:jc w:val="left"/>
                    <w:rPr>
                      <w:rFonts w:eastAsia="MS Mincho"/>
                      <w:color w:val="auto"/>
                      <w:sz w:val="18"/>
                      <w:szCs w:val="18"/>
                    </w:rPr>
                  </w:pPr>
                  <w:r w:rsidRPr="00F32F3E">
                    <w:rPr>
                      <w:rFonts w:eastAsia="MS Mincho"/>
                      <w:color w:val="auto"/>
                      <w:sz w:val="18"/>
                      <w:szCs w:val="18"/>
                    </w:rPr>
                    <w:t>Trend</w:t>
                  </w:r>
                </w:p>
              </w:tc>
            </w:tr>
            <w:tr w:rsidR="00F32F3E" w:rsidRPr="00F32F3E" w14:paraId="320FE655" w14:textId="77777777" w:rsidTr="00F51724">
              <w:tc>
                <w:tcPr>
                  <w:tcW w:w="1117" w:type="dxa"/>
                  <w:vMerge/>
                  <w:vAlign w:val="bottom"/>
                </w:tcPr>
                <w:p w14:paraId="4D13C6B9" w14:textId="77777777" w:rsidR="00F32F3E" w:rsidRPr="00F32F3E" w:rsidRDefault="00F32F3E" w:rsidP="00F32F3E">
                  <w:pPr>
                    <w:tabs>
                      <w:tab w:val="clear" w:pos="567"/>
                    </w:tabs>
                    <w:spacing w:after="160" w:line="259" w:lineRule="auto"/>
                    <w:jc w:val="left"/>
                    <w:rPr>
                      <w:rFonts w:eastAsia="MS Mincho"/>
                      <w:color w:val="auto"/>
                      <w:sz w:val="18"/>
                      <w:szCs w:val="18"/>
                    </w:rPr>
                  </w:pPr>
                </w:p>
              </w:tc>
              <w:tc>
                <w:tcPr>
                  <w:tcW w:w="992" w:type="dxa"/>
                </w:tcPr>
                <w:p w14:paraId="0ABB786F" w14:textId="77777777" w:rsidR="00F32F3E" w:rsidRPr="00F32F3E" w:rsidRDefault="00F32F3E" w:rsidP="00F32F3E">
                  <w:pPr>
                    <w:tabs>
                      <w:tab w:val="clear" w:pos="567"/>
                    </w:tabs>
                    <w:spacing w:after="160" w:line="259" w:lineRule="auto"/>
                    <w:jc w:val="left"/>
                    <w:rPr>
                      <w:rFonts w:eastAsia="MS Mincho"/>
                      <w:color w:val="auto"/>
                      <w:sz w:val="18"/>
                      <w:szCs w:val="18"/>
                    </w:rPr>
                  </w:pPr>
                  <w:r w:rsidRPr="00F32F3E">
                    <w:rPr>
                      <w:rFonts w:eastAsia="MS Mincho"/>
                      <w:color w:val="auto"/>
                      <w:sz w:val="18"/>
                      <w:szCs w:val="18"/>
                    </w:rPr>
                    <w:t>Period</w:t>
                  </w:r>
                </w:p>
              </w:tc>
              <w:tc>
                <w:tcPr>
                  <w:tcW w:w="709" w:type="dxa"/>
                </w:tcPr>
                <w:p w14:paraId="5507F55E" w14:textId="77777777" w:rsidR="00F32F3E" w:rsidRPr="00F32F3E" w:rsidRDefault="00F32F3E" w:rsidP="00F32F3E">
                  <w:pPr>
                    <w:tabs>
                      <w:tab w:val="clear" w:pos="567"/>
                    </w:tabs>
                    <w:spacing w:after="160" w:line="259" w:lineRule="auto"/>
                    <w:jc w:val="left"/>
                    <w:rPr>
                      <w:rFonts w:eastAsia="MS Mincho"/>
                      <w:color w:val="auto"/>
                      <w:sz w:val="18"/>
                      <w:szCs w:val="18"/>
                    </w:rPr>
                  </w:pPr>
                  <w:r w:rsidRPr="00F32F3E">
                    <w:rPr>
                      <w:rFonts w:eastAsia="MS Mincho"/>
                      <w:color w:val="auto"/>
                      <w:sz w:val="18"/>
                      <w:szCs w:val="18"/>
                    </w:rPr>
                    <w:t>No. pairs</w:t>
                  </w:r>
                </w:p>
              </w:tc>
              <w:tc>
                <w:tcPr>
                  <w:tcW w:w="709" w:type="dxa"/>
                </w:tcPr>
                <w:p w14:paraId="2D5CF616" w14:textId="77777777" w:rsidR="00F32F3E" w:rsidRPr="00F32F3E" w:rsidRDefault="00F32F3E" w:rsidP="00F32F3E">
                  <w:pPr>
                    <w:tabs>
                      <w:tab w:val="clear" w:pos="567"/>
                    </w:tabs>
                    <w:spacing w:after="160" w:line="259" w:lineRule="auto"/>
                    <w:jc w:val="left"/>
                    <w:rPr>
                      <w:rFonts w:eastAsia="MS Mincho"/>
                      <w:color w:val="auto"/>
                      <w:sz w:val="18"/>
                      <w:szCs w:val="18"/>
                    </w:rPr>
                  </w:pPr>
                  <w:r w:rsidRPr="00F32F3E">
                    <w:rPr>
                      <w:rFonts w:eastAsia="MS Mincho"/>
                      <w:color w:val="auto"/>
                      <w:sz w:val="18"/>
                      <w:szCs w:val="18"/>
                    </w:rPr>
                    <w:t>Period</w:t>
                  </w:r>
                </w:p>
              </w:tc>
              <w:tc>
                <w:tcPr>
                  <w:tcW w:w="2409" w:type="dxa"/>
                </w:tcPr>
                <w:p w14:paraId="625962C9" w14:textId="77777777" w:rsidR="00F32F3E" w:rsidRPr="00F32F3E" w:rsidRDefault="00F32F3E" w:rsidP="00F32F3E">
                  <w:pPr>
                    <w:tabs>
                      <w:tab w:val="clear" w:pos="567"/>
                    </w:tabs>
                    <w:spacing w:after="160" w:line="259" w:lineRule="auto"/>
                    <w:jc w:val="left"/>
                    <w:rPr>
                      <w:rFonts w:eastAsia="MS Mincho"/>
                      <w:color w:val="auto"/>
                      <w:sz w:val="18"/>
                      <w:szCs w:val="18"/>
                    </w:rPr>
                  </w:pPr>
                  <w:r w:rsidRPr="00F32F3E">
                    <w:rPr>
                      <w:rFonts w:eastAsia="MS Mincho"/>
                      <w:color w:val="auto"/>
                      <w:sz w:val="18"/>
                      <w:szCs w:val="18"/>
                    </w:rPr>
                    <w:t>No. pairs</w:t>
                  </w:r>
                </w:p>
              </w:tc>
              <w:tc>
                <w:tcPr>
                  <w:tcW w:w="709" w:type="dxa"/>
                  <w:vMerge/>
                </w:tcPr>
                <w:p w14:paraId="1A2FAD16" w14:textId="77777777" w:rsidR="00F32F3E" w:rsidRPr="00F32F3E" w:rsidRDefault="00F32F3E" w:rsidP="00F32F3E">
                  <w:pPr>
                    <w:tabs>
                      <w:tab w:val="clear" w:pos="567"/>
                    </w:tabs>
                    <w:spacing w:after="160" w:line="259" w:lineRule="auto"/>
                    <w:jc w:val="left"/>
                    <w:rPr>
                      <w:rFonts w:eastAsia="MS Mincho"/>
                      <w:color w:val="auto"/>
                      <w:sz w:val="18"/>
                      <w:szCs w:val="18"/>
                    </w:rPr>
                  </w:pPr>
                </w:p>
              </w:tc>
            </w:tr>
            <w:tr w:rsidR="00F32F3E" w:rsidRPr="00F32F3E" w14:paraId="0B5DEE07" w14:textId="77777777" w:rsidTr="00F51724">
              <w:tc>
                <w:tcPr>
                  <w:tcW w:w="1117" w:type="dxa"/>
                </w:tcPr>
                <w:p w14:paraId="27040D58" w14:textId="77777777" w:rsidR="00F32F3E" w:rsidRPr="00F32F3E" w:rsidRDefault="00F32F3E" w:rsidP="00F32F3E">
                  <w:pPr>
                    <w:tabs>
                      <w:tab w:val="clear" w:pos="567"/>
                    </w:tabs>
                    <w:spacing w:after="160" w:line="259" w:lineRule="auto"/>
                    <w:jc w:val="left"/>
                    <w:rPr>
                      <w:rFonts w:eastAsia="MS Mincho"/>
                      <w:color w:val="auto"/>
                      <w:sz w:val="18"/>
                      <w:szCs w:val="18"/>
                    </w:rPr>
                  </w:pPr>
                  <w:r w:rsidRPr="00F32F3E">
                    <w:rPr>
                      <w:rFonts w:eastAsia="MS Mincho"/>
                      <w:color w:val="auto"/>
                      <w:sz w:val="18"/>
                      <w:szCs w:val="18"/>
                    </w:rPr>
                    <w:t>OSPAR Region V (Azores)</w:t>
                  </w:r>
                </w:p>
              </w:tc>
              <w:tc>
                <w:tcPr>
                  <w:tcW w:w="992" w:type="dxa"/>
                </w:tcPr>
                <w:p w14:paraId="6180A0DD" w14:textId="77777777" w:rsidR="00F32F3E" w:rsidRPr="00F32F3E" w:rsidRDefault="00F32F3E" w:rsidP="00F32F3E">
                  <w:pPr>
                    <w:tabs>
                      <w:tab w:val="clear" w:pos="567"/>
                    </w:tabs>
                    <w:spacing w:after="160" w:line="259" w:lineRule="auto"/>
                    <w:jc w:val="left"/>
                    <w:rPr>
                      <w:rFonts w:eastAsia="Calibri"/>
                      <w:color w:val="auto"/>
                      <w:sz w:val="18"/>
                      <w:szCs w:val="18"/>
                    </w:rPr>
                  </w:pPr>
                  <w:r w:rsidRPr="00F32F3E">
                    <w:rPr>
                      <w:rFonts w:eastAsia="Calibri"/>
                      <w:color w:val="auto"/>
                      <w:sz w:val="18"/>
                      <w:szCs w:val="18"/>
                    </w:rPr>
                    <w:t>1996 – 1998</w:t>
                  </w:r>
                </w:p>
              </w:tc>
              <w:tc>
                <w:tcPr>
                  <w:tcW w:w="709" w:type="dxa"/>
                </w:tcPr>
                <w:p w14:paraId="1EA82B75" w14:textId="77777777" w:rsidR="00F32F3E" w:rsidRPr="00F32F3E" w:rsidRDefault="00F32F3E" w:rsidP="00F32F3E">
                  <w:pPr>
                    <w:tabs>
                      <w:tab w:val="clear" w:pos="567"/>
                    </w:tabs>
                    <w:spacing w:after="160" w:line="259" w:lineRule="auto"/>
                    <w:jc w:val="left"/>
                    <w:rPr>
                      <w:rFonts w:eastAsia="Calibri"/>
                      <w:color w:val="auto"/>
                      <w:sz w:val="18"/>
                      <w:szCs w:val="18"/>
                    </w:rPr>
                  </w:pPr>
                  <w:r w:rsidRPr="00F32F3E">
                    <w:rPr>
                      <w:rFonts w:eastAsia="Calibri"/>
                      <w:color w:val="auto"/>
                      <w:sz w:val="18"/>
                      <w:szCs w:val="18"/>
                    </w:rPr>
                    <w:t>840 - 1530</w:t>
                  </w:r>
                </w:p>
              </w:tc>
              <w:tc>
                <w:tcPr>
                  <w:tcW w:w="709" w:type="dxa"/>
                </w:tcPr>
                <w:p w14:paraId="3497F3EF" w14:textId="77777777" w:rsidR="00F32F3E" w:rsidRPr="00F32F3E" w:rsidRDefault="00F32F3E" w:rsidP="00F32F3E">
                  <w:pPr>
                    <w:tabs>
                      <w:tab w:val="clear" w:pos="567"/>
                    </w:tabs>
                    <w:spacing w:after="160" w:line="259" w:lineRule="auto"/>
                    <w:jc w:val="left"/>
                    <w:rPr>
                      <w:rFonts w:eastAsia="MS Mincho"/>
                      <w:color w:val="auto"/>
                      <w:sz w:val="18"/>
                      <w:szCs w:val="18"/>
                    </w:rPr>
                  </w:pPr>
                  <w:r w:rsidRPr="00F32F3E">
                    <w:rPr>
                      <w:rFonts w:eastAsia="MS Mincho"/>
                      <w:color w:val="auto"/>
                      <w:sz w:val="18"/>
                      <w:szCs w:val="18"/>
                    </w:rPr>
                    <w:t>2018 - 2022</w:t>
                  </w:r>
                </w:p>
              </w:tc>
              <w:tc>
                <w:tcPr>
                  <w:tcW w:w="2409" w:type="dxa"/>
                </w:tcPr>
                <w:p w14:paraId="4475D5CA" w14:textId="77777777" w:rsidR="00F32F3E" w:rsidRPr="00F32F3E" w:rsidRDefault="00F32F3E" w:rsidP="00F32F3E">
                  <w:pPr>
                    <w:tabs>
                      <w:tab w:val="clear" w:pos="567"/>
                    </w:tabs>
                    <w:spacing w:after="160" w:line="259" w:lineRule="auto"/>
                    <w:jc w:val="left"/>
                    <w:rPr>
                      <w:rFonts w:eastAsia="Calibri" w:cs="Calibri"/>
                      <w:bCs/>
                      <w:color w:val="auto"/>
                      <w:sz w:val="18"/>
                      <w:szCs w:val="18"/>
                    </w:rPr>
                  </w:pPr>
                  <w:r w:rsidRPr="00F32F3E">
                    <w:rPr>
                      <w:rFonts w:eastAsia="Calibri" w:cs="Calibri"/>
                      <w:bCs/>
                      <w:color w:val="auto"/>
                      <w:sz w:val="18"/>
                      <w:szCs w:val="18"/>
                    </w:rPr>
                    <w:t>920 - 1420</w:t>
                  </w:r>
                </w:p>
              </w:tc>
              <w:tc>
                <w:tcPr>
                  <w:tcW w:w="709" w:type="dxa"/>
                </w:tcPr>
                <w:p w14:paraId="77978889" w14:textId="77777777" w:rsidR="00F32F3E" w:rsidRPr="00F32F3E" w:rsidRDefault="00F32F3E" w:rsidP="00F32F3E">
                  <w:pPr>
                    <w:tabs>
                      <w:tab w:val="clear" w:pos="567"/>
                    </w:tabs>
                    <w:spacing w:after="160" w:line="259" w:lineRule="auto"/>
                    <w:jc w:val="left"/>
                    <w:rPr>
                      <w:rFonts w:eastAsia="MS Mincho"/>
                      <w:color w:val="auto"/>
                      <w:sz w:val="18"/>
                      <w:szCs w:val="18"/>
                    </w:rPr>
                  </w:pPr>
                  <w:r w:rsidRPr="00F32F3E">
                    <w:rPr>
                      <w:rFonts w:eastAsia="Calibri" w:cs="Calibri"/>
                      <w:b/>
                      <w:bCs/>
                      <w:color w:val="auto"/>
                      <w:sz w:val="18"/>
                      <w:szCs w:val="18"/>
                    </w:rPr>
                    <w:t>←→</w:t>
                  </w:r>
                </w:p>
              </w:tc>
            </w:tr>
            <w:tr w:rsidR="00F32F3E" w:rsidRPr="00F32F3E" w14:paraId="0067B034" w14:textId="77777777" w:rsidTr="00F51724">
              <w:tc>
                <w:tcPr>
                  <w:tcW w:w="1117" w:type="dxa"/>
                </w:tcPr>
                <w:p w14:paraId="2D813891" w14:textId="77777777" w:rsidR="00F32F3E" w:rsidRPr="00F32F3E" w:rsidRDefault="00F32F3E" w:rsidP="00F32F3E">
                  <w:pPr>
                    <w:tabs>
                      <w:tab w:val="clear" w:pos="567"/>
                    </w:tabs>
                    <w:spacing w:after="160" w:line="259" w:lineRule="auto"/>
                    <w:jc w:val="left"/>
                    <w:rPr>
                      <w:rFonts w:eastAsia="MS Mincho"/>
                      <w:color w:val="auto"/>
                      <w:sz w:val="18"/>
                      <w:szCs w:val="18"/>
                    </w:rPr>
                  </w:pPr>
                  <w:r w:rsidRPr="00F32F3E">
                    <w:rPr>
                      <w:rFonts w:eastAsia="MS Mincho"/>
                      <w:color w:val="auto"/>
                      <w:sz w:val="18"/>
                      <w:szCs w:val="18"/>
                    </w:rPr>
                    <w:t>Madeira Archipelago</w:t>
                  </w:r>
                </w:p>
              </w:tc>
              <w:tc>
                <w:tcPr>
                  <w:tcW w:w="992" w:type="dxa"/>
                </w:tcPr>
                <w:p w14:paraId="5163EB17" w14:textId="77777777" w:rsidR="00F32F3E" w:rsidRPr="00F32F3E" w:rsidRDefault="00F32F3E" w:rsidP="00F32F3E">
                  <w:pPr>
                    <w:tabs>
                      <w:tab w:val="clear" w:pos="567"/>
                    </w:tabs>
                    <w:spacing w:after="160" w:line="259" w:lineRule="auto"/>
                    <w:jc w:val="left"/>
                    <w:rPr>
                      <w:rFonts w:eastAsia="Calibri"/>
                      <w:color w:val="auto"/>
                      <w:sz w:val="18"/>
                      <w:szCs w:val="18"/>
                    </w:rPr>
                  </w:pPr>
                </w:p>
              </w:tc>
              <w:tc>
                <w:tcPr>
                  <w:tcW w:w="709" w:type="dxa"/>
                </w:tcPr>
                <w:p w14:paraId="013EB816" w14:textId="77777777" w:rsidR="00F32F3E" w:rsidRPr="00F32F3E" w:rsidRDefault="00F32F3E" w:rsidP="00F32F3E">
                  <w:pPr>
                    <w:tabs>
                      <w:tab w:val="clear" w:pos="567"/>
                    </w:tabs>
                    <w:spacing w:after="160" w:line="259" w:lineRule="auto"/>
                    <w:jc w:val="left"/>
                    <w:rPr>
                      <w:rFonts w:eastAsia="Calibri"/>
                      <w:color w:val="auto"/>
                      <w:sz w:val="18"/>
                      <w:szCs w:val="18"/>
                    </w:rPr>
                  </w:pPr>
                </w:p>
              </w:tc>
              <w:tc>
                <w:tcPr>
                  <w:tcW w:w="709" w:type="dxa"/>
                  <w:vAlign w:val="bottom"/>
                </w:tcPr>
                <w:p w14:paraId="5E28D897" w14:textId="77777777" w:rsidR="00F32F3E" w:rsidRPr="00F32F3E" w:rsidRDefault="00F32F3E" w:rsidP="00F32F3E">
                  <w:pPr>
                    <w:tabs>
                      <w:tab w:val="clear" w:pos="567"/>
                    </w:tabs>
                    <w:spacing w:after="160" w:line="259" w:lineRule="auto"/>
                    <w:jc w:val="left"/>
                    <w:rPr>
                      <w:rFonts w:eastAsia="MS Mincho"/>
                      <w:color w:val="auto"/>
                      <w:sz w:val="18"/>
                      <w:szCs w:val="18"/>
                    </w:rPr>
                  </w:pPr>
                  <w:r w:rsidRPr="00F32F3E">
                    <w:rPr>
                      <w:rFonts w:eastAsia="MS Mincho"/>
                      <w:color w:val="auto"/>
                      <w:sz w:val="18"/>
                      <w:szCs w:val="18"/>
                    </w:rPr>
                    <w:t>2013-2021</w:t>
                  </w:r>
                </w:p>
              </w:tc>
              <w:tc>
                <w:tcPr>
                  <w:tcW w:w="2409" w:type="dxa"/>
                </w:tcPr>
                <w:p w14:paraId="600A0653" w14:textId="77777777" w:rsidR="00F32F3E" w:rsidRPr="00F32F3E" w:rsidRDefault="00F32F3E" w:rsidP="00F32F3E">
                  <w:pPr>
                    <w:tabs>
                      <w:tab w:val="clear" w:pos="567"/>
                    </w:tabs>
                    <w:spacing w:after="160" w:line="259" w:lineRule="auto"/>
                    <w:jc w:val="left"/>
                    <w:rPr>
                      <w:rFonts w:eastAsia="Calibri" w:cs="Calibri"/>
                      <w:bCs/>
                      <w:color w:val="auto"/>
                      <w:sz w:val="18"/>
                      <w:szCs w:val="18"/>
                    </w:rPr>
                  </w:pPr>
                  <w:r w:rsidRPr="00F32F3E">
                    <w:rPr>
                      <w:rFonts w:eastAsia="Calibri" w:cs="Calibri"/>
                      <w:bCs/>
                      <w:color w:val="auto"/>
                      <w:sz w:val="18"/>
                      <w:szCs w:val="18"/>
                    </w:rPr>
                    <w:t>144 - 183</w:t>
                  </w:r>
                </w:p>
              </w:tc>
              <w:tc>
                <w:tcPr>
                  <w:tcW w:w="709" w:type="dxa"/>
                </w:tcPr>
                <w:p w14:paraId="7BA191EA" w14:textId="77777777" w:rsidR="00F32F3E" w:rsidRPr="00F32F3E" w:rsidRDefault="00F32F3E" w:rsidP="00F32F3E">
                  <w:pPr>
                    <w:tabs>
                      <w:tab w:val="clear" w:pos="567"/>
                    </w:tabs>
                    <w:spacing w:after="160" w:line="259" w:lineRule="auto"/>
                    <w:jc w:val="left"/>
                    <w:rPr>
                      <w:rFonts w:eastAsia="MS Mincho"/>
                      <w:b/>
                      <w:color w:val="auto"/>
                      <w:sz w:val="18"/>
                      <w:szCs w:val="18"/>
                    </w:rPr>
                  </w:pPr>
                  <w:r w:rsidRPr="00F32F3E">
                    <w:rPr>
                      <w:rFonts w:eastAsia="MS Mincho"/>
                      <w:b/>
                      <w:color w:val="auto"/>
                      <w:sz w:val="18"/>
                      <w:szCs w:val="18"/>
                    </w:rPr>
                    <w:t>?</w:t>
                  </w:r>
                </w:p>
              </w:tc>
            </w:tr>
            <w:tr w:rsidR="00F32F3E" w:rsidRPr="00F32F3E" w14:paraId="4B53A810" w14:textId="77777777" w:rsidTr="00F51724">
              <w:tc>
                <w:tcPr>
                  <w:tcW w:w="1117" w:type="dxa"/>
                </w:tcPr>
                <w:p w14:paraId="24DF677A" w14:textId="77777777" w:rsidR="00F32F3E" w:rsidRPr="00F32F3E" w:rsidRDefault="00F32F3E" w:rsidP="00F32F3E">
                  <w:pPr>
                    <w:tabs>
                      <w:tab w:val="clear" w:pos="567"/>
                    </w:tabs>
                    <w:spacing w:after="160" w:line="259" w:lineRule="auto"/>
                    <w:jc w:val="left"/>
                    <w:rPr>
                      <w:rFonts w:eastAsia="MS Mincho"/>
                      <w:color w:val="auto"/>
                      <w:sz w:val="18"/>
                      <w:szCs w:val="18"/>
                    </w:rPr>
                  </w:pPr>
                  <w:proofErr w:type="spellStart"/>
                  <w:r w:rsidRPr="00F32F3E">
                    <w:rPr>
                      <w:rFonts w:eastAsia="MS Mincho"/>
                      <w:color w:val="auto"/>
                      <w:sz w:val="18"/>
                      <w:szCs w:val="18"/>
                    </w:rPr>
                    <w:t>Selvagens</w:t>
                  </w:r>
                  <w:proofErr w:type="spellEnd"/>
                </w:p>
              </w:tc>
              <w:tc>
                <w:tcPr>
                  <w:tcW w:w="992" w:type="dxa"/>
                </w:tcPr>
                <w:p w14:paraId="299169B9" w14:textId="77777777" w:rsidR="00F32F3E" w:rsidRPr="00F32F3E" w:rsidRDefault="00F32F3E" w:rsidP="00F32F3E">
                  <w:pPr>
                    <w:tabs>
                      <w:tab w:val="clear" w:pos="567"/>
                    </w:tabs>
                    <w:spacing w:after="160" w:line="259" w:lineRule="auto"/>
                    <w:jc w:val="left"/>
                    <w:rPr>
                      <w:rFonts w:eastAsia="Calibri"/>
                      <w:color w:val="auto"/>
                      <w:sz w:val="18"/>
                      <w:szCs w:val="18"/>
                    </w:rPr>
                  </w:pPr>
                  <w:r w:rsidRPr="00F32F3E">
                    <w:rPr>
                      <w:rFonts w:eastAsia="Calibri"/>
                      <w:color w:val="auto"/>
                      <w:sz w:val="18"/>
                      <w:szCs w:val="18"/>
                    </w:rPr>
                    <w:t>1994</w:t>
                  </w:r>
                </w:p>
              </w:tc>
              <w:tc>
                <w:tcPr>
                  <w:tcW w:w="709" w:type="dxa"/>
                </w:tcPr>
                <w:p w14:paraId="4A919B20" w14:textId="77777777" w:rsidR="00F32F3E" w:rsidRPr="00F32F3E" w:rsidRDefault="00F32F3E" w:rsidP="00F32F3E">
                  <w:pPr>
                    <w:tabs>
                      <w:tab w:val="clear" w:pos="567"/>
                    </w:tabs>
                    <w:spacing w:after="160" w:line="259" w:lineRule="auto"/>
                    <w:jc w:val="left"/>
                    <w:rPr>
                      <w:rFonts w:eastAsia="Calibri"/>
                      <w:color w:val="auto"/>
                      <w:sz w:val="18"/>
                      <w:szCs w:val="18"/>
                    </w:rPr>
                  </w:pPr>
                  <w:r w:rsidRPr="00F32F3E">
                    <w:rPr>
                      <w:rFonts w:eastAsia="Calibri"/>
                      <w:color w:val="auto"/>
                      <w:sz w:val="18"/>
                      <w:szCs w:val="18"/>
                    </w:rPr>
                    <w:t>2050 - 4900</w:t>
                  </w:r>
                </w:p>
              </w:tc>
              <w:tc>
                <w:tcPr>
                  <w:tcW w:w="709" w:type="dxa"/>
                  <w:vAlign w:val="bottom"/>
                </w:tcPr>
                <w:p w14:paraId="4EF8E7F3" w14:textId="77777777" w:rsidR="00F32F3E" w:rsidRPr="00F32F3E" w:rsidRDefault="00F32F3E" w:rsidP="00F32F3E">
                  <w:pPr>
                    <w:tabs>
                      <w:tab w:val="clear" w:pos="567"/>
                    </w:tabs>
                    <w:spacing w:after="160" w:line="259" w:lineRule="auto"/>
                    <w:jc w:val="left"/>
                    <w:rPr>
                      <w:rFonts w:eastAsia="MS Mincho"/>
                      <w:color w:val="auto"/>
                      <w:sz w:val="18"/>
                      <w:szCs w:val="18"/>
                    </w:rPr>
                  </w:pPr>
                  <w:r w:rsidRPr="00F32F3E">
                    <w:rPr>
                      <w:rFonts w:eastAsia="MS Mincho"/>
                      <w:color w:val="auto"/>
                      <w:sz w:val="18"/>
                      <w:szCs w:val="18"/>
                    </w:rPr>
                    <w:t>2013</w:t>
                  </w:r>
                </w:p>
              </w:tc>
              <w:tc>
                <w:tcPr>
                  <w:tcW w:w="2409" w:type="dxa"/>
                </w:tcPr>
                <w:p w14:paraId="3DE74080" w14:textId="77777777" w:rsidR="00F32F3E" w:rsidRPr="00F32F3E" w:rsidRDefault="00F32F3E" w:rsidP="00F32F3E">
                  <w:pPr>
                    <w:tabs>
                      <w:tab w:val="clear" w:pos="567"/>
                    </w:tabs>
                    <w:spacing w:after="160" w:line="259" w:lineRule="auto"/>
                    <w:jc w:val="left"/>
                    <w:rPr>
                      <w:rFonts w:eastAsia="Calibri" w:cs="Calibri"/>
                      <w:bCs/>
                      <w:color w:val="auto"/>
                      <w:sz w:val="18"/>
                      <w:szCs w:val="18"/>
                    </w:rPr>
                  </w:pPr>
                  <w:r w:rsidRPr="00F32F3E">
                    <w:rPr>
                      <w:rFonts w:eastAsia="Calibri" w:cs="Calibri"/>
                      <w:bCs/>
                      <w:color w:val="auto"/>
                      <w:sz w:val="18"/>
                      <w:szCs w:val="18"/>
                    </w:rPr>
                    <w:t>1383 - 3689</w:t>
                  </w:r>
                </w:p>
              </w:tc>
              <w:tc>
                <w:tcPr>
                  <w:tcW w:w="709" w:type="dxa"/>
                </w:tcPr>
                <w:p w14:paraId="6BA24590" w14:textId="77777777" w:rsidR="00F32F3E" w:rsidRPr="00F32F3E" w:rsidRDefault="00F32F3E" w:rsidP="00F32F3E">
                  <w:pPr>
                    <w:tabs>
                      <w:tab w:val="clear" w:pos="567"/>
                    </w:tabs>
                    <w:spacing w:after="160" w:line="259" w:lineRule="auto"/>
                    <w:jc w:val="left"/>
                    <w:rPr>
                      <w:rFonts w:eastAsia="Calibri" w:cs="Calibri"/>
                      <w:b/>
                      <w:color w:val="auto"/>
                      <w:sz w:val="18"/>
                      <w:szCs w:val="18"/>
                    </w:rPr>
                  </w:pPr>
                  <w:r w:rsidRPr="00F32F3E">
                    <w:rPr>
                      <w:rFonts w:eastAsia="Calibri" w:cs="Calibri"/>
                      <w:b/>
                      <w:color w:val="auto"/>
                      <w:sz w:val="18"/>
                      <w:szCs w:val="18"/>
                    </w:rPr>
                    <w:t>↓</w:t>
                  </w:r>
                </w:p>
              </w:tc>
            </w:tr>
            <w:tr w:rsidR="00F32F3E" w:rsidRPr="00F32F3E" w14:paraId="345C44B8" w14:textId="77777777" w:rsidTr="00F51724">
              <w:tc>
                <w:tcPr>
                  <w:tcW w:w="1117" w:type="dxa"/>
                </w:tcPr>
                <w:p w14:paraId="6363464D" w14:textId="77777777" w:rsidR="00F32F3E" w:rsidRPr="00F32F3E" w:rsidRDefault="00F32F3E" w:rsidP="00F32F3E">
                  <w:pPr>
                    <w:tabs>
                      <w:tab w:val="clear" w:pos="567"/>
                    </w:tabs>
                    <w:spacing w:after="160" w:line="259" w:lineRule="auto"/>
                    <w:jc w:val="left"/>
                    <w:rPr>
                      <w:rFonts w:eastAsia="MS Mincho"/>
                      <w:color w:val="auto"/>
                      <w:sz w:val="18"/>
                      <w:szCs w:val="18"/>
                    </w:rPr>
                  </w:pPr>
                  <w:r w:rsidRPr="00F32F3E">
                    <w:rPr>
                      <w:rFonts w:eastAsia="MS Mincho"/>
                      <w:color w:val="auto"/>
                      <w:sz w:val="18"/>
                      <w:szCs w:val="18"/>
                    </w:rPr>
                    <w:t>Canary Islands</w:t>
                  </w:r>
                </w:p>
              </w:tc>
              <w:tc>
                <w:tcPr>
                  <w:tcW w:w="992" w:type="dxa"/>
                </w:tcPr>
                <w:p w14:paraId="728CE5AA" w14:textId="77777777" w:rsidR="00F32F3E" w:rsidRPr="00F32F3E" w:rsidRDefault="00F32F3E" w:rsidP="00F32F3E">
                  <w:pPr>
                    <w:tabs>
                      <w:tab w:val="clear" w:pos="567"/>
                    </w:tabs>
                    <w:spacing w:after="160" w:line="259" w:lineRule="auto"/>
                    <w:jc w:val="left"/>
                    <w:rPr>
                      <w:rFonts w:eastAsia="MS Mincho"/>
                      <w:color w:val="auto"/>
                      <w:sz w:val="18"/>
                      <w:szCs w:val="18"/>
                    </w:rPr>
                  </w:pPr>
                  <w:r w:rsidRPr="00F32F3E">
                    <w:rPr>
                      <w:rFonts w:eastAsia="MS Mincho"/>
                      <w:color w:val="auto"/>
                      <w:sz w:val="18"/>
                      <w:szCs w:val="18"/>
                    </w:rPr>
                    <w:t>1987</w:t>
                  </w:r>
                </w:p>
              </w:tc>
              <w:tc>
                <w:tcPr>
                  <w:tcW w:w="709" w:type="dxa"/>
                </w:tcPr>
                <w:p w14:paraId="2253A7F7" w14:textId="77777777" w:rsidR="00F32F3E" w:rsidRPr="00F32F3E" w:rsidRDefault="00F32F3E" w:rsidP="00F32F3E">
                  <w:pPr>
                    <w:tabs>
                      <w:tab w:val="clear" w:pos="567"/>
                    </w:tabs>
                    <w:spacing w:after="160" w:line="259" w:lineRule="auto"/>
                    <w:jc w:val="left"/>
                    <w:rPr>
                      <w:rFonts w:eastAsia="MS Mincho"/>
                      <w:color w:val="auto"/>
                      <w:sz w:val="18"/>
                      <w:szCs w:val="18"/>
                    </w:rPr>
                  </w:pPr>
                  <w:r w:rsidRPr="00F32F3E">
                    <w:rPr>
                      <w:rFonts w:eastAsia="MS Mincho"/>
                      <w:color w:val="auto"/>
                      <w:sz w:val="18"/>
                      <w:szCs w:val="18"/>
                    </w:rPr>
                    <w:t>400</w:t>
                  </w:r>
                </w:p>
              </w:tc>
              <w:tc>
                <w:tcPr>
                  <w:tcW w:w="709" w:type="dxa"/>
                </w:tcPr>
                <w:p w14:paraId="7E5F7649" w14:textId="77777777" w:rsidR="00F32F3E" w:rsidRPr="00F32F3E" w:rsidRDefault="00F32F3E" w:rsidP="00F32F3E">
                  <w:pPr>
                    <w:tabs>
                      <w:tab w:val="clear" w:pos="567"/>
                    </w:tabs>
                    <w:spacing w:after="160" w:line="259" w:lineRule="auto"/>
                    <w:jc w:val="left"/>
                    <w:rPr>
                      <w:rFonts w:eastAsia="MS Mincho"/>
                      <w:color w:val="auto"/>
                      <w:sz w:val="18"/>
                      <w:szCs w:val="18"/>
                    </w:rPr>
                  </w:pPr>
                  <w:r w:rsidRPr="00F32F3E">
                    <w:rPr>
                      <w:rFonts w:eastAsia="MS Mincho"/>
                      <w:color w:val="auto"/>
                      <w:sz w:val="18"/>
                      <w:szCs w:val="18"/>
                    </w:rPr>
                    <w:t>2016</w:t>
                  </w:r>
                </w:p>
              </w:tc>
              <w:tc>
                <w:tcPr>
                  <w:tcW w:w="2409" w:type="dxa"/>
                </w:tcPr>
                <w:p w14:paraId="2F49BA45" w14:textId="77777777" w:rsidR="00F32F3E" w:rsidRPr="00F32F3E" w:rsidRDefault="00F32F3E" w:rsidP="00F32F3E">
                  <w:pPr>
                    <w:tabs>
                      <w:tab w:val="clear" w:pos="567"/>
                    </w:tabs>
                    <w:spacing w:after="160" w:line="259" w:lineRule="auto"/>
                    <w:jc w:val="left"/>
                    <w:rPr>
                      <w:rFonts w:eastAsia="Calibri" w:cs="Calibri"/>
                      <w:bCs/>
                      <w:color w:val="auto"/>
                      <w:sz w:val="18"/>
                      <w:szCs w:val="18"/>
                    </w:rPr>
                  </w:pPr>
                  <w:r w:rsidRPr="00F32F3E">
                    <w:rPr>
                      <w:rFonts w:eastAsia="Calibri" w:cs="Calibri"/>
                      <w:bCs/>
                      <w:color w:val="auto"/>
                      <w:sz w:val="18"/>
                      <w:szCs w:val="18"/>
                    </w:rPr>
                    <w:t>&gt; 91 – 296</w:t>
                  </w:r>
                </w:p>
              </w:tc>
              <w:tc>
                <w:tcPr>
                  <w:tcW w:w="709" w:type="dxa"/>
                </w:tcPr>
                <w:p w14:paraId="3A7BA456" w14:textId="77777777" w:rsidR="00F32F3E" w:rsidRPr="00F32F3E" w:rsidRDefault="00F32F3E" w:rsidP="00F32F3E">
                  <w:pPr>
                    <w:tabs>
                      <w:tab w:val="clear" w:pos="567"/>
                    </w:tabs>
                    <w:spacing w:after="160" w:line="259" w:lineRule="auto"/>
                    <w:jc w:val="left"/>
                    <w:rPr>
                      <w:rFonts w:eastAsia="MS Mincho"/>
                      <w:b/>
                      <w:color w:val="auto"/>
                      <w:sz w:val="18"/>
                      <w:szCs w:val="18"/>
                    </w:rPr>
                  </w:pPr>
                  <w:r w:rsidRPr="00F32F3E">
                    <w:rPr>
                      <w:rFonts w:eastAsia="MS Mincho"/>
                      <w:b/>
                      <w:color w:val="auto"/>
                      <w:sz w:val="18"/>
                      <w:szCs w:val="18"/>
                    </w:rPr>
                    <w:t>?</w:t>
                  </w:r>
                </w:p>
              </w:tc>
            </w:tr>
          </w:tbl>
          <w:p w14:paraId="52C519A4" w14:textId="77777777" w:rsidR="00F32F3E" w:rsidRPr="00F32F3E" w:rsidRDefault="00F32F3E" w:rsidP="00F32F3E">
            <w:pPr>
              <w:tabs>
                <w:tab w:val="clear" w:pos="567"/>
              </w:tabs>
              <w:spacing w:after="0" w:line="240" w:lineRule="auto"/>
              <w:jc w:val="left"/>
              <w:rPr>
                <w:color w:val="auto"/>
                <w:sz w:val="24"/>
              </w:rPr>
            </w:pPr>
          </w:p>
          <w:p w14:paraId="6E757766" w14:textId="77777777" w:rsidR="00F32F3E" w:rsidRPr="00F32F3E" w:rsidRDefault="00F32F3E" w:rsidP="00F32F3E">
            <w:pPr>
              <w:tabs>
                <w:tab w:val="clear" w:pos="567"/>
              </w:tabs>
              <w:spacing w:after="0" w:line="240" w:lineRule="auto"/>
              <w:jc w:val="left"/>
              <w:rPr>
                <w:color w:val="auto"/>
                <w:sz w:val="24"/>
              </w:rPr>
            </w:pPr>
          </w:p>
          <w:p w14:paraId="2B72878E" w14:textId="783A7B50"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 xml:space="preserve">Method of assessment: 2b and d – sources: Monteiro </w:t>
            </w:r>
            <w:r w:rsidR="00DC1DC8" w:rsidRPr="00DC1DC8">
              <w:rPr>
                <w:rFonts w:cs="Calibri"/>
                <w:i/>
                <w:iCs/>
                <w:color w:val="auto"/>
                <w:sz w:val="24"/>
              </w:rPr>
              <w:t>et al.,</w:t>
            </w:r>
            <w:r w:rsidRPr="00F32F3E">
              <w:rPr>
                <w:rFonts w:cs="Calibri"/>
                <w:color w:val="auto"/>
                <w:sz w:val="24"/>
              </w:rPr>
              <w:t xml:space="preserve"> (1999), </w:t>
            </w:r>
            <w:proofErr w:type="spellStart"/>
            <w:r w:rsidRPr="00F32F3E">
              <w:rPr>
                <w:rFonts w:cs="Calibri"/>
                <w:color w:val="auto"/>
                <w:sz w:val="24"/>
              </w:rPr>
              <w:t>Bécares</w:t>
            </w:r>
            <w:proofErr w:type="spellEnd"/>
            <w:r w:rsidRPr="00F32F3E">
              <w:rPr>
                <w:rFonts w:cs="Calibri"/>
                <w:color w:val="auto"/>
                <w:sz w:val="24"/>
              </w:rPr>
              <w:t xml:space="preserve"> </w:t>
            </w:r>
            <w:r w:rsidR="00DC1DC8" w:rsidRPr="00DC1DC8">
              <w:rPr>
                <w:rFonts w:cs="Calibri"/>
                <w:i/>
                <w:iCs/>
                <w:color w:val="auto"/>
                <w:sz w:val="24"/>
              </w:rPr>
              <w:t>et al.,</w:t>
            </w:r>
            <w:r w:rsidRPr="00F32F3E">
              <w:rPr>
                <w:rFonts w:cs="Calibri"/>
                <w:color w:val="auto"/>
                <w:sz w:val="24"/>
              </w:rPr>
              <w:t xml:space="preserve"> (2016), Saavedra </w:t>
            </w:r>
            <w:r w:rsidR="00DC1DC8" w:rsidRPr="00DC1DC8">
              <w:rPr>
                <w:rFonts w:cs="Calibri"/>
                <w:i/>
                <w:iCs/>
                <w:color w:val="auto"/>
                <w:sz w:val="24"/>
              </w:rPr>
              <w:t>et al.,</w:t>
            </w:r>
            <w:r w:rsidRPr="00F32F3E">
              <w:rPr>
                <w:rFonts w:cs="Calibri"/>
                <w:color w:val="auto"/>
                <w:sz w:val="24"/>
              </w:rPr>
              <w:t xml:space="preserve"> (2018), Pipa </w:t>
            </w:r>
            <w:r w:rsidR="00DC1DC8" w:rsidRPr="00DC1DC8">
              <w:rPr>
                <w:rFonts w:cs="Calibri"/>
                <w:i/>
                <w:iCs/>
                <w:color w:val="auto"/>
                <w:sz w:val="24"/>
              </w:rPr>
              <w:t>et al.,</w:t>
            </w:r>
            <w:r w:rsidRPr="00F32F3E">
              <w:rPr>
                <w:rFonts w:cs="Calibri"/>
                <w:color w:val="auto"/>
                <w:sz w:val="24"/>
              </w:rPr>
              <w:t xml:space="preserve"> (2021), </w:t>
            </w:r>
            <w:proofErr w:type="spellStart"/>
            <w:r w:rsidRPr="00F32F3E">
              <w:rPr>
                <w:rFonts w:cs="Calibri"/>
                <w:color w:val="auto"/>
                <w:sz w:val="24"/>
              </w:rPr>
              <w:t>Equipa</w:t>
            </w:r>
            <w:proofErr w:type="spellEnd"/>
            <w:r w:rsidRPr="00F32F3E">
              <w:rPr>
                <w:rFonts w:cs="Calibri"/>
                <w:color w:val="auto"/>
                <w:sz w:val="24"/>
              </w:rPr>
              <w:t xml:space="preserve"> Atlas (2022), SEO/</w:t>
            </w:r>
            <w:proofErr w:type="spellStart"/>
            <w:r w:rsidRPr="00F32F3E">
              <w:rPr>
                <w:rFonts w:cs="Calibri"/>
                <w:color w:val="auto"/>
                <w:sz w:val="24"/>
              </w:rPr>
              <w:t>BirdLife</w:t>
            </w:r>
            <w:proofErr w:type="spellEnd"/>
            <w:r w:rsidRPr="00F32F3E">
              <w:rPr>
                <w:rFonts w:cs="Calibri"/>
                <w:color w:val="auto"/>
                <w:sz w:val="24"/>
              </w:rPr>
              <w:t xml:space="preserve"> (2022), I. Fagundes comm. Pers.</w:t>
            </w:r>
          </w:p>
        </w:tc>
      </w:tr>
      <w:tr w:rsidR="00F32F3E" w:rsidRPr="00F32F3E" w14:paraId="380A239E" w14:textId="77777777" w:rsidTr="00F51724">
        <w:tc>
          <w:tcPr>
            <w:tcW w:w="2451" w:type="dxa"/>
          </w:tcPr>
          <w:p w14:paraId="69BE31C0"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 xml:space="preserve">Condition </w:t>
            </w:r>
          </w:p>
          <w:p w14:paraId="408793B4"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- 100 words + figure</w:t>
            </w:r>
          </w:p>
        </w:tc>
        <w:tc>
          <w:tcPr>
            <w:tcW w:w="6900" w:type="dxa"/>
          </w:tcPr>
          <w:p w14:paraId="2C3A2B05" w14:textId="060824F1" w:rsidR="00F32F3E" w:rsidRPr="00F32F3E" w:rsidRDefault="00F32F3E" w:rsidP="00F32F3E">
            <w:pPr>
              <w:tabs>
                <w:tab w:val="clear" w:pos="567"/>
              </w:tabs>
              <w:spacing w:after="0" w:line="240" w:lineRule="auto"/>
              <w:rPr>
                <w:rFonts w:cs="Calibri"/>
                <w:color w:val="auto"/>
                <w:sz w:val="24"/>
              </w:rPr>
            </w:pPr>
            <w:r w:rsidRPr="00F32F3E">
              <w:rPr>
                <w:rFonts w:cs="Calibri"/>
                <w:color w:val="auto"/>
                <w:sz w:val="24"/>
              </w:rPr>
              <w:t xml:space="preserve">No historical information is available about the condition of </w:t>
            </w:r>
            <w:proofErr w:type="spellStart"/>
            <w:r w:rsidR="000931A7">
              <w:rPr>
                <w:rFonts w:cs="Calibri"/>
                <w:color w:val="auto"/>
                <w:sz w:val="24"/>
              </w:rPr>
              <w:t>Macaronesian</w:t>
            </w:r>
            <w:proofErr w:type="spellEnd"/>
            <w:r w:rsidR="000931A7">
              <w:rPr>
                <w:rFonts w:cs="Calibri"/>
                <w:color w:val="auto"/>
                <w:sz w:val="24"/>
              </w:rPr>
              <w:t xml:space="preserve"> shearwater</w:t>
            </w:r>
            <w:r w:rsidRPr="00F32F3E">
              <w:rPr>
                <w:rFonts w:cs="Calibri"/>
                <w:color w:val="auto"/>
                <w:sz w:val="24"/>
              </w:rPr>
              <w:t xml:space="preserve"> breeding populations in Region V. Recently, information on breeding success is being collected in the frame of the Marine Strategy Framework Directive monitoring plan for Azores (Saavedra </w:t>
            </w:r>
            <w:r w:rsidR="00DC1DC8" w:rsidRPr="00DC1DC8">
              <w:rPr>
                <w:rFonts w:cs="Calibri"/>
                <w:i/>
                <w:iCs/>
                <w:color w:val="auto"/>
                <w:sz w:val="24"/>
              </w:rPr>
              <w:t>et al.,</w:t>
            </w:r>
            <w:r w:rsidRPr="00F32F3E">
              <w:rPr>
                <w:rFonts w:cs="Calibri"/>
                <w:color w:val="auto"/>
                <w:sz w:val="24"/>
              </w:rPr>
              <w:t xml:space="preserve"> 2018). Vila and Praia colonies showed marked oscillations in the estimates of breeding productivity between 2018 and 2022 (</w:t>
            </w:r>
            <w:r w:rsidRPr="006612A3">
              <w:rPr>
                <w:rFonts w:cs="Calibri"/>
                <w:b/>
                <w:bCs/>
                <w:color w:val="auto"/>
                <w:sz w:val="24"/>
              </w:rPr>
              <w:t>Figure 2</w:t>
            </w:r>
            <w:r w:rsidRPr="00F32F3E">
              <w:rPr>
                <w:rFonts w:cs="Calibri"/>
                <w:color w:val="auto"/>
                <w:sz w:val="24"/>
              </w:rPr>
              <w:t xml:space="preserve">; </w:t>
            </w:r>
            <w:proofErr w:type="spellStart"/>
            <w:r w:rsidRPr="00F32F3E">
              <w:rPr>
                <w:rFonts w:cs="Calibri"/>
                <w:color w:val="auto"/>
                <w:sz w:val="24"/>
              </w:rPr>
              <w:t>Atchoi</w:t>
            </w:r>
            <w:proofErr w:type="spellEnd"/>
            <w:r w:rsidRPr="00F32F3E">
              <w:rPr>
                <w:rFonts w:cs="Calibri"/>
                <w:color w:val="auto"/>
                <w:sz w:val="24"/>
              </w:rPr>
              <w:t xml:space="preserve"> 2021; Pipa </w:t>
            </w:r>
            <w:r w:rsidR="00DC1DC8" w:rsidRPr="00DC1DC8">
              <w:rPr>
                <w:rFonts w:cs="Calibri"/>
                <w:i/>
                <w:iCs/>
                <w:color w:val="auto"/>
                <w:sz w:val="24"/>
              </w:rPr>
              <w:t>et al.,</w:t>
            </w:r>
            <w:r w:rsidRPr="00F32F3E">
              <w:rPr>
                <w:rFonts w:cs="Calibri"/>
                <w:color w:val="auto"/>
                <w:sz w:val="24"/>
              </w:rPr>
              <w:t xml:space="preserve"> 2024). Outside the OSPAR area, recent analyses showed a strong relationship between breeding success and nest site characteristics, </w:t>
            </w:r>
            <w:r w:rsidRPr="00F32F3E">
              <w:rPr>
                <w:rFonts w:cs="Calibri"/>
                <w:color w:val="auto"/>
                <w:sz w:val="24"/>
              </w:rPr>
              <w:lastRenderedPageBreak/>
              <w:t xml:space="preserve">highlighting a negative effect of climatic stochasticity events (Fagundes </w:t>
            </w:r>
            <w:r w:rsidR="00DC1DC8" w:rsidRPr="00DC1DC8">
              <w:rPr>
                <w:rFonts w:cs="Calibri"/>
                <w:i/>
                <w:iCs/>
                <w:color w:val="auto"/>
                <w:sz w:val="24"/>
              </w:rPr>
              <w:t>et al.,</w:t>
            </w:r>
            <w:r w:rsidRPr="00F32F3E">
              <w:rPr>
                <w:rFonts w:cs="Calibri"/>
                <w:color w:val="auto"/>
                <w:sz w:val="24"/>
              </w:rPr>
              <w:t xml:space="preserve"> 2016).</w:t>
            </w:r>
          </w:p>
          <w:p w14:paraId="4E91355C" w14:textId="77777777" w:rsidR="00F32F3E" w:rsidRPr="00F32F3E" w:rsidRDefault="00F32F3E" w:rsidP="00F32F3E">
            <w:pPr>
              <w:tabs>
                <w:tab w:val="clear" w:pos="567"/>
              </w:tabs>
              <w:spacing w:after="0" w:line="240" w:lineRule="auto"/>
              <w:rPr>
                <w:rFonts w:cs="Calibri"/>
                <w:i/>
                <w:color w:val="auto"/>
                <w:sz w:val="24"/>
              </w:rPr>
            </w:pPr>
          </w:p>
          <w:p w14:paraId="33B8DC65" w14:textId="77777777" w:rsidR="00F32F3E" w:rsidRPr="00F32F3E" w:rsidRDefault="00F32F3E" w:rsidP="00F32F3E">
            <w:pPr>
              <w:shd w:val="clear" w:color="auto" w:fill="FFFFFF"/>
              <w:tabs>
                <w:tab w:val="clear" w:pos="567"/>
              </w:tabs>
              <w:spacing w:after="150" w:line="240" w:lineRule="auto"/>
              <w:rPr>
                <w:rFonts w:cs="Calibri"/>
                <w:i/>
                <w:color w:val="auto"/>
                <w:sz w:val="20"/>
                <w:lang w:eastAsia="en-GB"/>
              </w:rPr>
            </w:pPr>
            <w:r w:rsidRPr="00F32F3E">
              <w:rPr>
                <w:rFonts w:cs="Calibri"/>
                <w:i/>
                <w:noProof/>
                <w:color w:val="auto"/>
                <w:sz w:val="20"/>
                <w:lang w:val="pt-PT" w:eastAsia="pt-PT"/>
                <w14:ligatures w14:val="standardContextual"/>
              </w:rPr>
              <w:drawing>
                <wp:inline distT="0" distB="0" distL="0" distR="0" wp14:anchorId="1ED362F5" wp14:editId="2E880561">
                  <wp:extent cx="4244340" cy="2475865"/>
                  <wp:effectExtent l="0" t="0" r="3810" b="635"/>
                  <wp:docPr id="4" name="Grá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5EBDD97" w14:textId="60F38AB3" w:rsidR="00F32F3E" w:rsidRPr="00F32F3E" w:rsidRDefault="00F32F3E" w:rsidP="00F32F3E">
            <w:pPr>
              <w:shd w:val="clear" w:color="auto" w:fill="FFFFFF"/>
              <w:tabs>
                <w:tab w:val="clear" w:pos="567"/>
              </w:tabs>
              <w:spacing w:after="150" w:line="240" w:lineRule="auto"/>
              <w:rPr>
                <w:rFonts w:cs="Calibri"/>
                <w:i/>
                <w:color w:val="auto"/>
                <w:sz w:val="20"/>
                <w:lang w:eastAsia="en-GB"/>
              </w:rPr>
            </w:pPr>
            <w:r w:rsidRPr="00F32F3E">
              <w:rPr>
                <w:rFonts w:cs="Calibri"/>
                <w:i/>
                <w:color w:val="auto"/>
                <w:sz w:val="20"/>
                <w:lang w:eastAsia="en-GB"/>
              </w:rPr>
              <w:t xml:space="preserve">Figure 2: Breeding success of </w:t>
            </w:r>
            <w:proofErr w:type="spellStart"/>
            <w:r w:rsidR="000931A7">
              <w:rPr>
                <w:rFonts w:cs="Calibri"/>
                <w:i/>
                <w:color w:val="auto"/>
                <w:sz w:val="20"/>
                <w:lang w:eastAsia="en-GB"/>
              </w:rPr>
              <w:t>Macaronesian</w:t>
            </w:r>
            <w:proofErr w:type="spellEnd"/>
            <w:r w:rsidR="000931A7">
              <w:rPr>
                <w:rFonts w:cs="Calibri"/>
                <w:i/>
                <w:color w:val="auto"/>
                <w:sz w:val="20"/>
                <w:lang w:eastAsia="en-GB"/>
              </w:rPr>
              <w:t xml:space="preserve"> shearwater</w:t>
            </w:r>
            <w:r w:rsidRPr="00F32F3E">
              <w:rPr>
                <w:rFonts w:cs="Calibri"/>
                <w:i/>
                <w:color w:val="auto"/>
                <w:sz w:val="20"/>
                <w:lang w:eastAsia="en-GB"/>
              </w:rPr>
              <w:t xml:space="preserve"> in Vila (blue) and Praia (orange) islets, located in Azores (</w:t>
            </w:r>
            <w:r w:rsidR="006D1080">
              <w:rPr>
                <w:rFonts w:cs="Calibri"/>
                <w:i/>
                <w:color w:val="auto"/>
                <w:sz w:val="20"/>
                <w:lang w:eastAsia="en-GB"/>
              </w:rPr>
              <w:t xml:space="preserve">OSPAR </w:t>
            </w:r>
            <w:r w:rsidRPr="00F32F3E">
              <w:rPr>
                <w:rFonts w:cs="Calibri"/>
                <w:i/>
                <w:color w:val="auto"/>
                <w:sz w:val="20"/>
                <w:lang w:eastAsia="en-GB"/>
              </w:rPr>
              <w:t>Region V). No historical information is available for the species.</w:t>
            </w:r>
          </w:p>
          <w:p w14:paraId="54A0CDF5" w14:textId="216CDEE3"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 xml:space="preserve"> Method of assessment: 2a and d – sources: </w:t>
            </w:r>
            <w:proofErr w:type="spellStart"/>
            <w:r w:rsidRPr="00F32F3E">
              <w:rPr>
                <w:rFonts w:cs="Calibri"/>
                <w:color w:val="auto"/>
                <w:sz w:val="24"/>
              </w:rPr>
              <w:t>Atchoi</w:t>
            </w:r>
            <w:proofErr w:type="spellEnd"/>
            <w:r w:rsidRPr="00F32F3E">
              <w:rPr>
                <w:rFonts w:cs="Calibri"/>
                <w:color w:val="auto"/>
                <w:sz w:val="24"/>
              </w:rPr>
              <w:t xml:space="preserve"> (2021), (Pipa </w:t>
            </w:r>
            <w:r w:rsidR="00DC1DC8" w:rsidRPr="00DC1DC8">
              <w:rPr>
                <w:rFonts w:cs="Calibri"/>
                <w:i/>
                <w:iCs/>
                <w:color w:val="auto"/>
                <w:sz w:val="24"/>
              </w:rPr>
              <w:t>et al.,</w:t>
            </w:r>
            <w:r w:rsidRPr="00F32F3E">
              <w:rPr>
                <w:rFonts w:cs="Calibri"/>
                <w:color w:val="auto"/>
                <w:sz w:val="24"/>
              </w:rPr>
              <w:t xml:space="preserve"> 2024).</w:t>
            </w:r>
          </w:p>
        </w:tc>
      </w:tr>
      <w:tr w:rsidR="00F32F3E" w:rsidRPr="00F32F3E" w14:paraId="39A086EC" w14:textId="77777777" w:rsidTr="00F51724">
        <w:tc>
          <w:tcPr>
            <w:tcW w:w="2451" w:type="dxa"/>
          </w:tcPr>
          <w:p w14:paraId="780548A6"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lastRenderedPageBreak/>
              <w:t>Threats and impacts</w:t>
            </w:r>
          </w:p>
          <w:p w14:paraId="7DC109DA"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- 100 words</w:t>
            </w:r>
          </w:p>
        </w:tc>
        <w:tc>
          <w:tcPr>
            <w:tcW w:w="6900" w:type="dxa"/>
          </w:tcPr>
          <w:p w14:paraId="71A3F2A5" w14:textId="757131F3"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 xml:space="preserve">Predation by non-indigenous mammal species and Yellow-legged gulls remains as the major threat at its breeding sites, particularly on the main Azorean Islands. However, the islets inhabited by the species are mammal free. Additionally, the Yellow-legged gull population is declining in most of the Azorean islands (Oliveira </w:t>
            </w:r>
            <w:r w:rsidR="00DC1DC8" w:rsidRPr="00DC1DC8">
              <w:rPr>
                <w:rFonts w:cs="Calibri"/>
                <w:i/>
                <w:iCs/>
                <w:color w:val="auto"/>
                <w:sz w:val="24"/>
              </w:rPr>
              <w:t>et al.,</w:t>
            </w:r>
            <w:r w:rsidRPr="00F32F3E">
              <w:rPr>
                <w:rFonts w:cs="Calibri"/>
                <w:color w:val="auto"/>
                <w:sz w:val="24"/>
              </w:rPr>
              <w:t xml:space="preserve"> 2013). Light pollution, ingestion of marine litter and perturbation by human presence are still considered relevant threats to the species in the Azores but also on all other Macaronesia islands (Saavedra </w:t>
            </w:r>
            <w:r w:rsidR="00DC1DC8" w:rsidRPr="00DC1DC8">
              <w:rPr>
                <w:rFonts w:cs="Calibri"/>
                <w:i/>
                <w:iCs/>
                <w:color w:val="auto"/>
                <w:sz w:val="24"/>
              </w:rPr>
              <w:t>et al.,</w:t>
            </w:r>
            <w:r w:rsidRPr="00F32F3E">
              <w:rPr>
                <w:rFonts w:cs="Calibri"/>
                <w:color w:val="auto"/>
                <w:sz w:val="24"/>
              </w:rPr>
              <w:t xml:space="preserve"> 2018). Additional threats include climate change and extreme weather conditions. At sea, individuals are also susceptible to oil pollution whilst feeding. </w:t>
            </w:r>
            <w:proofErr w:type="spellStart"/>
            <w:r w:rsidR="000931A7">
              <w:rPr>
                <w:rFonts w:cs="Calibri"/>
                <w:color w:val="auto"/>
                <w:sz w:val="24"/>
              </w:rPr>
              <w:t>Macaronesian</w:t>
            </w:r>
            <w:proofErr w:type="spellEnd"/>
            <w:r w:rsidR="000931A7">
              <w:rPr>
                <w:rFonts w:cs="Calibri"/>
                <w:color w:val="auto"/>
                <w:sz w:val="24"/>
              </w:rPr>
              <w:t xml:space="preserve"> shearwater</w:t>
            </w:r>
            <w:r w:rsidRPr="00F32F3E">
              <w:rPr>
                <w:rFonts w:cs="Calibri"/>
                <w:color w:val="auto"/>
                <w:sz w:val="24"/>
              </w:rPr>
              <w:t xml:space="preserve">s generally do not follow ships, and there is no evidence they are at risk from fisheries bycatch (Cooper </w:t>
            </w:r>
            <w:r w:rsidR="00DC1DC8" w:rsidRPr="00DC1DC8">
              <w:rPr>
                <w:rFonts w:cs="Calibri"/>
                <w:i/>
                <w:iCs/>
                <w:color w:val="auto"/>
                <w:sz w:val="24"/>
              </w:rPr>
              <w:t>et al.,</w:t>
            </w:r>
            <w:r w:rsidRPr="00F32F3E">
              <w:rPr>
                <w:rFonts w:cs="Calibri"/>
                <w:color w:val="auto"/>
                <w:sz w:val="24"/>
              </w:rPr>
              <w:t xml:space="preserve"> 2003).</w:t>
            </w:r>
          </w:p>
        </w:tc>
      </w:tr>
      <w:tr w:rsidR="00F32F3E" w:rsidRPr="00F32F3E" w14:paraId="47E96A33" w14:textId="77777777" w:rsidTr="00F51724">
        <w:tc>
          <w:tcPr>
            <w:tcW w:w="2451" w:type="dxa"/>
          </w:tcPr>
          <w:p w14:paraId="5E64E3A0"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Measures that address key pressures from human activities or conserve the species/habitat</w:t>
            </w:r>
          </w:p>
          <w:p w14:paraId="5F7D4D6F"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- 100 words</w:t>
            </w:r>
          </w:p>
        </w:tc>
        <w:tc>
          <w:tcPr>
            <w:tcW w:w="6900" w:type="dxa"/>
          </w:tcPr>
          <w:p w14:paraId="65109322" w14:textId="3844531A" w:rsidR="00F32F3E" w:rsidRPr="00F32F3E" w:rsidRDefault="000931A7" w:rsidP="00F32F3E">
            <w:pPr>
              <w:tabs>
                <w:tab w:val="clear" w:pos="567"/>
              </w:tabs>
              <w:spacing w:after="0" w:line="240" w:lineRule="auto"/>
              <w:rPr>
                <w:rFonts w:cs="Calibri"/>
                <w:iCs/>
                <w:color w:val="auto"/>
                <w:sz w:val="24"/>
              </w:rPr>
            </w:pPr>
            <w:proofErr w:type="spellStart"/>
            <w:r>
              <w:rPr>
                <w:rFonts w:cs="Calibri"/>
                <w:iCs/>
                <w:color w:val="auto"/>
                <w:sz w:val="24"/>
              </w:rPr>
              <w:t>Macaronesian</w:t>
            </w:r>
            <w:proofErr w:type="spellEnd"/>
            <w:r>
              <w:rPr>
                <w:rFonts w:cs="Calibri"/>
                <w:iCs/>
                <w:color w:val="auto"/>
                <w:sz w:val="24"/>
              </w:rPr>
              <w:t xml:space="preserve"> shearwater</w:t>
            </w:r>
            <w:r w:rsidR="00F32F3E" w:rsidRPr="00F32F3E">
              <w:rPr>
                <w:rFonts w:cs="Calibri"/>
                <w:iCs/>
                <w:color w:val="auto"/>
                <w:sz w:val="24"/>
              </w:rPr>
              <w:t xml:space="preserve"> is protected by law in all the countries within OSPAR area where the species </w:t>
            </w:r>
            <w:proofErr w:type="gramStart"/>
            <w:r w:rsidR="00F32F3E" w:rsidRPr="00F32F3E">
              <w:rPr>
                <w:rFonts w:cs="Calibri"/>
                <w:iCs/>
                <w:color w:val="auto"/>
                <w:sz w:val="24"/>
              </w:rPr>
              <w:t>occur</w:t>
            </w:r>
            <w:proofErr w:type="gramEnd"/>
            <w:r w:rsidR="00F32F3E" w:rsidRPr="00F32F3E">
              <w:rPr>
                <w:rFonts w:cs="Calibri"/>
                <w:iCs/>
                <w:color w:val="auto"/>
                <w:sz w:val="24"/>
              </w:rPr>
              <w:t xml:space="preserve">. In Region V, some breeding colonies and foraging areas at sea are located within the oceanic (15 areas in Azores Marine Park) and coastal (9 Island Natural Parks) Marine Protected Areas. Outside </w:t>
            </w:r>
            <w:r>
              <w:rPr>
                <w:rFonts w:cs="Calibri"/>
                <w:iCs/>
                <w:color w:val="auto"/>
                <w:sz w:val="24"/>
              </w:rPr>
              <w:t xml:space="preserve">the </w:t>
            </w:r>
            <w:r w:rsidR="00F32F3E" w:rsidRPr="00F32F3E">
              <w:rPr>
                <w:rFonts w:cs="Calibri"/>
                <w:iCs/>
                <w:color w:val="auto"/>
                <w:sz w:val="24"/>
              </w:rPr>
              <w:t>OSPAR area, breeding colonies are located within Special Protection Areas (SPA), some of them protecting foraging areas, including Madeira/</w:t>
            </w:r>
            <w:proofErr w:type="spellStart"/>
            <w:r w:rsidR="00F32F3E" w:rsidRPr="00F32F3E">
              <w:rPr>
                <w:rFonts w:cs="Calibri"/>
                <w:iCs/>
                <w:color w:val="auto"/>
                <w:sz w:val="24"/>
              </w:rPr>
              <w:t>Selvagens</w:t>
            </w:r>
            <w:proofErr w:type="spellEnd"/>
            <w:r w:rsidR="00F32F3E" w:rsidRPr="00F32F3E">
              <w:rPr>
                <w:rFonts w:cs="Calibri"/>
                <w:iCs/>
                <w:color w:val="auto"/>
                <w:sz w:val="24"/>
              </w:rPr>
              <w:t xml:space="preserve"> in Portugal (4) and Canary Islands in Spain (20). </w:t>
            </w:r>
            <w:hyperlink r:id="rId11" w:history="1">
              <w:r w:rsidR="00F32F3E" w:rsidRPr="00BB4541">
                <w:rPr>
                  <w:rStyle w:val="Hyperlink"/>
                  <w:rFonts w:cs="Calibri"/>
                  <w:iCs/>
                  <w:sz w:val="24"/>
                </w:rPr>
                <w:t>OSPAR’s Regional Action Plan for Marine Birds in the North-East Atlantic (2024-2030)</w:t>
              </w:r>
            </w:hyperlink>
            <w:r w:rsidR="00F32F3E" w:rsidRPr="00F32F3E">
              <w:rPr>
                <w:rFonts w:cs="Calibri"/>
                <w:iCs/>
                <w:color w:val="auto"/>
                <w:sz w:val="24"/>
              </w:rPr>
              <w:t xml:space="preserve"> was published by 2024. The species was identified as</w:t>
            </w:r>
            <w:r w:rsidR="004E3331">
              <w:rPr>
                <w:rFonts w:cs="Calibri"/>
                <w:iCs/>
                <w:color w:val="auto"/>
                <w:sz w:val="24"/>
              </w:rPr>
              <w:t xml:space="preserve"> </w:t>
            </w:r>
            <w:r w:rsidR="00F32F3E" w:rsidRPr="00F32F3E">
              <w:rPr>
                <w:rFonts w:cs="Calibri"/>
                <w:iCs/>
                <w:color w:val="auto"/>
                <w:sz w:val="24"/>
              </w:rPr>
              <w:t xml:space="preserve">an indicator under </w:t>
            </w:r>
            <w:r w:rsidR="00F32F3E" w:rsidRPr="00F32F3E">
              <w:rPr>
                <w:rFonts w:cs="Calibri"/>
                <w:iCs/>
                <w:color w:val="auto"/>
                <w:sz w:val="24"/>
              </w:rPr>
              <w:lastRenderedPageBreak/>
              <w:t xml:space="preserve">the MSFD framework in Azores, Madeira and </w:t>
            </w:r>
            <w:r w:rsidRPr="00F32F3E">
              <w:rPr>
                <w:rFonts w:cs="Calibri"/>
                <w:iCs/>
                <w:color w:val="auto"/>
                <w:sz w:val="24"/>
              </w:rPr>
              <w:t>Canary Islands</w:t>
            </w:r>
            <w:r w:rsidR="00F32F3E" w:rsidRPr="00F32F3E">
              <w:rPr>
                <w:rFonts w:cs="Calibri"/>
                <w:iCs/>
                <w:color w:val="auto"/>
                <w:sz w:val="24"/>
              </w:rPr>
              <w:t xml:space="preserve">. Portugal (Madeira) published a regional action plan for 14 seabird species, including </w:t>
            </w:r>
            <w:proofErr w:type="spellStart"/>
            <w:r>
              <w:rPr>
                <w:rFonts w:cs="Calibri"/>
                <w:iCs/>
                <w:color w:val="auto"/>
                <w:sz w:val="24"/>
              </w:rPr>
              <w:t>Macaronesian</w:t>
            </w:r>
            <w:proofErr w:type="spellEnd"/>
            <w:r>
              <w:rPr>
                <w:rFonts w:cs="Calibri"/>
                <w:iCs/>
                <w:color w:val="auto"/>
                <w:sz w:val="24"/>
              </w:rPr>
              <w:t xml:space="preserve"> shearwater</w:t>
            </w:r>
            <w:r w:rsidR="00F32F3E" w:rsidRPr="00F32F3E">
              <w:rPr>
                <w:rFonts w:cs="Calibri"/>
                <w:iCs/>
                <w:color w:val="auto"/>
                <w:sz w:val="24"/>
              </w:rPr>
              <w:t xml:space="preserve"> (SPNM, 2015).</w:t>
            </w:r>
          </w:p>
        </w:tc>
      </w:tr>
      <w:tr w:rsidR="00F32F3E" w:rsidRPr="00F32F3E" w14:paraId="04BC623E" w14:textId="77777777" w:rsidTr="00F51724">
        <w:tc>
          <w:tcPr>
            <w:tcW w:w="2451" w:type="dxa"/>
          </w:tcPr>
          <w:p w14:paraId="609C011D"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lastRenderedPageBreak/>
              <w:t xml:space="preserve">Conclusion (including management considerations) </w:t>
            </w:r>
          </w:p>
          <w:p w14:paraId="5BE3A687"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- 250 words</w:t>
            </w:r>
          </w:p>
        </w:tc>
        <w:tc>
          <w:tcPr>
            <w:tcW w:w="6900" w:type="dxa"/>
          </w:tcPr>
          <w:p w14:paraId="47785F96" w14:textId="0F1EB7EC"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 xml:space="preserve">Since the first status assessment, there </w:t>
            </w:r>
            <w:r w:rsidR="000931A7" w:rsidRPr="00F32F3E">
              <w:rPr>
                <w:rFonts w:cs="Calibri"/>
                <w:color w:val="auto"/>
                <w:sz w:val="24"/>
              </w:rPr>
              <w:t>have</w:t>
            </w:r>
            <w:r w:rsidRPr="00F32F3E">
              <w:rPr>
                <w:rFonts w:cs="Calibri"/>
                <w:color w:val="auto"/>
                <w:sz w:val="24"/>
              </w:rPr>
              <w:t xml:space="preserve"> been considerable improvements towards the monitoring and conservation of </w:t>
            </w:r>
            <w:proofErr w:type="spellStart"/>
            <w:r w:rsidR="000931A7">
              <w:rPr>
                <w:rFonts w:cs="Calibri"/>
                <w:color w:val="auto"/>
                <w:sz w:val="24"/>
              </w:rPr>
              <w:t>Macaronesian</w:t>
            </w:r>
            <w:proofErr w:type="spellEnd"/>
            <w:r w:rsidR="000931A7">
              <w:rPr>
                <w:rFonts w:cs="Calibri"/>
                <w:color w:val="auto"/>
                <w:sz w:val="24"/>
              </w:rPr>
              <w:t xml:space="preserve"> shearwater</w:t>
            </w:r>
            <w:r w:rsidRPr="00F32F3E">
              <w:rPr>
                <w:rFonts w:cs="Calibri"/>
                <w:color w:val="auto"/>
                <w:sz w:val="24"/>
              </w:rPr>
              <w:t xml:space="preserve">, despite the need to maintain monitoring in the long-term and on a more frequent basis, namely the census of the breeding population from the entire Azores Archipelago. Also, outside OSPAR area, namely on Madeira, </w:t>
            </w:r>
            <w:proofErr w:type="spellStart"/>
            <w:r w:rsidRPr="00F32F3E">
              <w:rPr>
                <w:rFonts w:cs="Calibri"/>
                <w:color w:val="auto"/>
                <w:sz w:val="24"/>
              </w:rPr>
              <w:t>Selvagnes</w:t>
            </w:r>
            <w:proofErr w:type="spellEnd"/>
            <w:r w:rsidRPr="00F32F3E">
              <w:rPr>
                <w:rFonts w:cs="Calibri"/>
                <w:color w:val="auto"/>
                <w:sz w:val="24"/>
              </w:rPr>
              <w:t xml:space="preserve"> and </w:t>
            </w:r>
            <w:r w:rsidR="000931A7" w:rsidRPr="00F32F3E">
              <w:rPr>
                <w:rFonts w:cs="Calibri"/>
                <w:color w:val="auto"/>
                <w:sz w:val="24"/>
              </w:rPr>
              <w:t>Canary Islands</w:t>
            </w:r>
            <w:r w:rsidRPr="00F32F3E">
              <w:rPr>
                <w:rFonts w:cs="Calibri"/>
                <w:color w:val="auto"/>
                <w:sz w:val="24"/>
              </w:rPr>
              <w:t xml:space="preserve">, secure or </w:t>
            </w:r>
            <w:r w:rsidR="000931A7" w:rsidRPr="00F32F3E">
              <w:rPr>
                <w:rFonts w:cs="Calibri"/>
                <w:color w:val="auto"/>
                <w:sz w:val="24"/>
              </w:rPr>
              <w:t>increasing</w:t>
            </w:r>
            <w:r w:rsidRPr="00F32F3E">
              <w:rPr>
                <w:rFonts w:cs="Calibri"/>
                <w:color w:val="auto"/>
                <w:sz w:val="24"/>
              </w:rPr>
              <w:t xml:space="preserve"> monitoring effort of colonies is advisable.</w:t>
            </w:r>
          </w:p>
          <w:p w14:paraId="6FF7CF76" w14:textId="7078866F"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 xml:space="preserve">The species breeds in mammal predator free islets and islands at inaccessible cliffs for humans. Population trend is likely stable in </w:t>
            </w:r>
            <w:r w:rsidR="000931A7">
              <w:rPr>
                <w:rFonts w:cs="Calibri"/>
                <w:color w:val="auto"/>
                <w:sz w:val="24"/>
              </w:rPr>
              <w:t xml:space="preserve">the </w:t>
            </w:r>
            <w:r w:rsidRPr="00F32F3E">
              <w:rPr>
                <w:rFonts w:cs="Calibri"/>
                <w:color w:val="auto"/>
                <w:sz w:val="24"/>
              </w:rPr>
              <w:t xml:space="preserve">Azores, but a strong decrease was found in </w:t>
            </w:r>
            <w:proofErr w:type="spellStart"/>
            <w:r w:rsidRPr="00F32F3E">
              <w:rPr>
                <w:rFonts w:cs="Calibri"/>
                <w:color w:val="auto"/>
                <w:sz w:val="24"/>
              </w:rPr>
              <w:t>Selvagens</w:t>
            </w:r>
            <w:proofErr w:type="spellEnd"/>
            <w:r w:rsidRPr="00F32F3E">
              <w:rPr>
                <w:rFonts w:cs="Calibri"/>
                <w:color w:val="auto"/>
                <w:sz w:val="24"/>
              </w:rPr>
              <w:t>, the largest known colony in Macaronesia. More comprehensive information is needed for Canary and Madeira archipelagos.</w:t>
            </w:r>
          </w:p>
          <w:p w14:paraId="10DED722"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Predation by non-indigenous species is still considered as the most problematic threat in and outside the OSPAR area, confining the species to small islets and inaccessible cliffs. Little has been done regarding the management of non-indigenous species on the main Azorean islands.</w:t>
            </w:r>
          </w:p>
          <w:p w14:paraId="4FEFF12B"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 xml:space="preserve">The information on the condition of the breeding population is improving, as well as information on the wintering areas. </w:t>
            </w:r>
          </w:p>
          <w:p w14:paraId="4303D2D7"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A re-assessment might be done in a medium-term cycle i.e., 5 years, based on the anticipated availability of data on condition and population size.</w:t>
            </w:r>
          </w:p>
        </w:tc>
      </w:tr>
      <w:tr w:rsidR="00F32F3E" w:rsidRPr="00F32F3E" w14:paraId="2C75AFDB" w14:textId="77777777" w:rsidTr="00F51724">
        <w:tc>
          <w:tcPr>
            <w:tcW w:w="2451" w:type="dxa"/>
          </w:tcPr>
          <w:p w14:paraId="4A1199B9"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Knowledge gaps (brief)</w:t>
            </w:r>
          </w:p>
          <w:p w14:paraId="204326B3" w14:textId="77777777" w:rsidR="00F32F3E" w:rsidRPr="00F32F3E" w:rsidRDefault="00F32F3E" w:rsidP="00F32F3E">
            <w:pPr>
              <w:tabs>
                <w:tab w:val="clear" w:pos="567"/>
              </w:tabs>
              <w:spacing w:line="240" w:lineRule="auto"/>
              <w:rPr>
                <w:rFonts w:cs="Calibri"/>
                <w:color w:val="auto"/>
                <w:sz w:val="24"/>
              </w:rPr>
            </w:pPr>
          </w:p>
          <w:p w14:paraId="4B30685C"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- 100 words</w:t>
            </w:r>
          </w:p>
        </w:tc>
        <w:tc>
          <w:tcPr>
            <w:tcW w:w="6900" w:type="dxa"/>
          </w:tcPr>
          <w:p w14:paraId="1B206844" w14:textId="54695EFE"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Lack of long-term monitoring data to inform metapopulation management at the Macaronesia subregion, including Region V, is hindering a comprehensive assessment. Acoustic recording on a regular basis could be used to census the breeding population. Demographic parameters should be recorded at the key breeding areas.</w:t>
            </w:r>
          </w:p>
          <w:p w14:paraId="454CC02F"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Knowledge gaps on the effect of non-indigenous mammal predators on the main islands, and the effects of light pollution on adult and immature survival are among the top priority limitations which need to be addressed.</w:t>
            </w:r>
          </w:p>
        </w:tc>
      </w:tr>
      <w:tr w:rsidR="00F32F3E" w:rsidRPr="003C6130" w14:paraId="4CA0CB5A" w14:textId="77777777" w:rsidTr="00F51724">
        <w:tc>
          <w:tcPr>
            <w:tcW w:w="2451" w:type="dxa"/>
          </w:tcPr>
          <w:p w14:paraId="39E823CC"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 xml:space="preserve">References </w:t>
            </w:r>
          </w:p>
        </w:tc>
        <w:tc>
          <w:tcPr>
            <w:tcW w:w="6900" w:type="dxa"/>
          </w:tcPr>
          <w:p w14:paraId="19B22EA4" w14:textId="77777777" w:rsidR="00F32F3E" w:rsidRPr="00F32F3E" w:rsidRDefault="00F32F3E" w:rsidP="00F32F3E">
            <w:pPr>
              <w:tabs>
                <w:tab w:val="clear" w:pos="567"/>
              </w:tabs>
              <w:spacing w:line="240" w:lineRule="auto"/>
              <w:rPr>
                <w:rFonts w:cs="Calibri"/>
                <w:color w:val="auto"/>
                <w:sz w:val="24"/>
                <w:lang w:val="pt-PT"/>
              </w:rPr>
            </w:pPr>
            <w:r w:rsidRPr="00F32F3E">
              <w:rPr>
                <w:rFonts w:cs="Calibri"/>
                <w:color w:val="auto"/>
                <w:sz w:val="24"/>
                <w:lang w:val="pt-PT"/>
              </w:rPr>
              <w:t>Atchoi, E. 2021. Relatório Final LuMinAves – FRCT. Okeanos-UAç, Horta, Azores.</w:t>
            </w:r>
          </w:p>
          <w:p w14:paraId="63B401C6" w14:textId="77777777" w:rsidR="00F32F3E" w:rsidRPr="00F32F3E" w:rsidRDefault="00F32F3E" w:rsidP="00F32F3E">
            <w:pPr>
              <w:tabs>
                <w:tab w:val="clear" w:pos="567"/>
              </w:tabs>
              <w:spacing w:line="240" w:lineRule="auto"/>
              <w:rPr>
                <w:rFonts w:cs="Calibri"/>
                <w:color w:val="auto"/>
                <w:sz w:val="24"/>
                <w:lang w:val="pt-PT"/>
              </w:rPr>
            </w:pPr>
            <w:r w:rsidRPr="00F32F3E">
              <w:rPr>
                <w:rFonts w:cs="Calibri"/>
                <w:color w:val="auto"/>
                <w:sz w:val="24"/>
                <w:lang w:val="pt-PT"/>
              </w:rPr>
              <w:t>Bécares, J., Gil-Velasco, M. y Aguilar, N. 2016. Canarias con la Mar II. Conservación de cetáceos y Aves marinas en Canarias (Memoria Técnica). Informe de GIC-ULL a la Fundación Biodiversidad- MAGRAMA.</w:t>
            </w:r>
          </w:p>
          <w:p w14:paraId="0BB4EB9D" w14:textId="77777777" w:rsidR="00F32F3E" w:rsidRPr="00F32F3E" w:rsidRDefault="00F32F3E" w:rsidP="00F32F3E">
            <w:pPr>
              <w:tabs>
                <w:tab w:val="clear" w:pos="567"/>
              </w:tabs>
              <w:spacing w:line="240" w:lineRule="auto"/>
              <w:rPr>
                <w:rFonts w:cs="Calibri"/>
                <w:color w:val="auto"/>
                <w:sz w:val="24"/>
                <w:lang w:val="pt-PT"/>
              </w:rPr>
            </w:pPr>
            <w:r w:rsidRPr="00F32F3E">
              <w:rPr>
                <w:rFonts w:cs="Calibri"/>
                <w:color w:val="auto"/>
                <w:sz w:val="24"/>
                <w:lang w:val="pt-PT"/>
              </w:rPr>
              <w:lastRenderedPageBreak/>
              <w:t xml:space="preserve">Cooper, J., Baccetti, N., Belda, E. J., Borg, J. J., and Oro, D. Papaconstantinou, C. Sanchez, A. 2003. </w:t>
            </w:r>
            <w:r w:rsidRPr="00F32F3E">
              <w:rPr>
                <w:rFonts w:cs="Calibri"/>
                <w:color w:val="auto"/>
                <w:sz w:val="24"/>
              </w:rPr>
              <w:t xml:space="preserve">Seabird mortality from </w:t>
            </w:r>
            <w:proofErr w:type="gramStart"/>
            <w:r w:rsidRPr="00F32F3E">
              <w:rPr>
                <w:rFonts w:cs="Calibri"/>
                <w:color w:val="auto"/>
                <w:sz w:val="24"/>
              </w:rPr>
              <w:t>longline</w:t>
            </w:r>
            <w:proofErr w:type="gramEnd"/>
            <w:r w:rsidRPr="00F32F3E">
              <w:rPr>
                <w:rFonts w:cs="Calibri"/>
                <w:color w:val="auto"/>
                <w:sz w:val="24"/>
              </w:rPr>
              <w:t xml:space="preserve"> fishing in the Mediterranean Sea and </w:t>
            </w:r>
            <w:proofErr w:type="spellStart"/>
            <w:r w:rsidRPr="00F32F3E">
              <w:rPr>
                <w:rFonts w:cs="Calibri"/>
                <w:color w:val="auto"/>
                <w:sz w:val="24"/>
              </w:rPr>
              <w:t>Macronesian</w:t>
            </w:r>
            <w:proofErr w:type="spellEnd"/>
            <w:r w:rsidRPr="00F32F3E">
              <w:rPr>
                <w:rFonts w:cs="Calibri"/>
                <w:color w:val="auto"/>
                <w:sz w:val="24"/>
              </w:rPr>
              <w:t xml:space="preserve"> waters: a review and a way forward. </w:t>
            </w:r>
            <w:r w:rsidRPr="00F32F3E">
              <w:rPr>
                <w:rFonts w:cs="Calibri"/>
                <w:color w:val="auto"/>
                <w:sz w:val="24"/>
                <w:lang w:val="pt-PT"/>
              </w:rPr>
              <w:t>Scientia Marina, 67: 57–64.</w:t>
            </w:r>
          </w:p>
          <w:p w14:paraId="36BFA1FB" w14:textId="77777777" w:rsidR="00F32F3E" w:rsidRPr="00F32F3E" w:rsidRDefault="00F32F3E" w:rsidP="00F32F3E">
            <w:pPr>
              <w:tabs>
                <w:tab w:val="clear" w:pos="567"/>
              </w:tabs>
              <w:spacing w:line="240" w:lineRule="auto"/>
              <w:rPr>
                <w:rFonts w:cs="Calibri"/>
                <w:color w:val="auto"/>
                <w:sz w:val="24"/>
                <w:lang w:val="pt-PT"/>
              </w:rPr>
            </w:pPr>
            <w:r w:rsidRPr="00F32F3E">
              <w:rPr>
                <w:rFonts w:cs="Calibri"/>
                <w:color w:val="auto"/>
                <w:sz w:val="24"/>
                <w:lang w:val="pt-PT"/>
              </w:rPr>
              <w:t>Equipa Atlas 2022. III Atlas das Aves Nidificantes de Portugal (2016-2021). SPEA, ICNF, LabOr/UÉ, IFCN. Portugal.</w:t>
            </w:r>
          </w:p>
          <w:p w14:paraId="70B5D9A5"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lang w:val="pt-PT"/>
              </w:rPr>
              <w:t xml:space="preserve">Fagundes, A. I. Ramos, J. A., Ramos, U., Medeiros, R., Paiva, V. H. 2016. </w:t>
            </w:r>
            <w:r w:rsidRPr="00F32F3E">
              <w:rPr>
                <w:rFonts w:cs="Calibri"/>
                <w:color w:val="auto"/>
                <w:sz w:val="24"/>
              </w:rPr>
              <w:t xml:space="preserve">Breeding biology of a winter-breeding procellariform in the North Atlantic, the </w:t>
            </w:r>
            <w:proofErr w:type="spellStart"/>
            <w:r w:rsidRPr="00F32F3E">
              <w:rPr>
                <w:rFonts w:cs="Calibri"/>
                <w:color w:val="auto"/>
                <w:sz w:val="24"/>
              </w:rPr>
              <w:t>Macaronesian</w:t>
            </w:r>
            <w:proofErr w:type="spellEnd"/>
            <w:r w:rsidRPr="00F32F3E">
              <w:rPr>
                <w:rFonts w:cs="Calibri"/>
                <w:color w:val="auto"/>
                <w:sz w:val="24"/>
              </w:rPr>
              <w:t xml:space="preserve"> shearwater </w:t>
            </w:r>
            <w:proofErr w:type="spellStart"/>
            <w:r w:rsidRPr="00F32F3E">
              <w:rPr>
                <w:rFonts w:cs="Calibri"/>
                <w:i/>
                <w:color w:val="auto"/>
                <w:sz w:val="24"/>
              </w:rPr>
              <w:t>Puffinus</w:t>
            </w:r>
            <w:proofErr w:type="spellEnd"/>
            <w:r w:rsidRPr="00F32F3E">
              <w:rPr>
                <w:rFonts w:cs="Calibri"/>
                <w:i/>
                <w:color w:val="auto"/>
                <w:sz w:val="24"/>
              </w:rPr>
              <w:t xml:space="preserve"> </w:t>
            </w:r>
            <w:proofErr w:type="spellStart"/>
            <w:r w:rsidRPr="00F32F3E">
              <w:rPr>
                <w:rFonts w:cs="Calibri"/>
                <w:i/>
                <w:color w:val="auto"/>
                <w:sz w:val="24"/>
              </w:rPr>
              <w:t>lherminieri</w:t>
            </w:r>
            <w:proofErr w:type="spellEnd"/>
            <w:r w:rsidRPr="00F32F3E">
              <w:rPr>
                <w:rFonts w:cs="Calibri"/>
                <w:i/>
                <w:color w:val="auto"/>
                <w:sz w:val="24"/>
              </w:rPr>
              <w:t xml:space="preserve"> </w:t>
            </w:r>
            <w:proofErr w:type="spellStart"/>
            <w:r w:rsidRPr="00F32F3E">
              <w:rPr>
                <w:rFonts w:cs="Calibri"/>
                <w:i/>
                <w:color w:val="auto"/>
                <w:sz w:val="24"/>
              </w:rPr>
              <w:t>baroli</w:t>
            </w:r>
            <w:proofErr w:type="spellEnd"/>
            <w:r w:rsidRPr="00F32F3E">
              <w:rPr>
                <w:rFonts w:cs="Calibri"/>
                <w:color w:val="auto"/>
                <w:sz w:val="24"/>
              </w:rPr>
              <w:t>. – Zoology 119: 421–429.</w:t>
            </w:r>
          </w:p>
          <w:p w14:paraId="0B6B8961" w14:textId="77777777" w:rsidR="00F32F3E" w:rsidRPr="00F32F3E" w:rsidRDefault="00F32F3E" w:rsidP="00F32F3E">
            <w:pPr>
              <w:tabs>
                <w:tab w:val="clear" w:pos="567"/>
              </w:tabs>
              <w:spacing w:line="240" w:lineRule="auto"/>
              <w:rPr>
                <w:rFonts w:cs="Calibri"/>
                <w:color w:val="auto"/>
                <w:sz w:val="24"/>
                <w:lang w:val="pt-PT"/>
              </w:rPr>
            </w:pPr>
            <w:r w:rsidRPr="00F32F3E">
              <w:rPr>
                <w:rFonts w:cs="Calibri"/>
                <w:color w:val="auto"/>
                <w:sz w:val="24"/>
              </w:rPr>
              <w:t xml:space="preserve">Neves, V.C., Bried, J., González-Solís, J., </w:t>
            </w:r>
            <w:proofErr w:type="spellStart"/>
            <w:r w:rsidRPr="00F32F3E">
              <w:rPr>
                <w:rFonts w:cs="Calibri"/>
                <w:color w:val="auto"/>
                <w:sz w:val="24"/>
              </w:rPr>
              <w:t>Roscales</w:t>
            </w:r>
            <w:proofErr w:type="spellEnd"/>
            <w:r w:rsidRPr="00F32F3E">
              <w:rPr>
                <w:rFonts w:cs="Calibri"/>
                <w:color w:val="auto"/>
                <w:sz w:val="24"/>
              </w:rPr>
              <w:t xml:space="preserve">, J.L., Clarke, M.R., 2012. Feeding ecology and movements of the Barolo shearwater </w:t>
            </w:r>
            <w:proofErr w:type="spellStart"/>
            <w:r w:rsidRPr="00F32F3E">
              <w:rPr>
                <w:rFonts w:cs="Calibri"/>
                <w:color w:val="auto"/>
                <w:sz w:val="24"/>
              </w:rPr>
              <w:t>Puffinus</w:t>
            </w:r>
            <w:proofErr w:type="spellEnd"/>
            <w:r w:rsidRPr="00F32F3E">
              <w:rPr>
                <w:rFonts w:cs="Calibri"/>
                <w:color w:val="auto"/>
                <w:sz w:val="24"/>
              </w:rPr>
              <w:t xml:space="preserve"> </w:t>
            </w:r>
            <w:proofErr w:type="spellStart"/>
            <w:r w:rsidRPr="00F32F3E">
              <w:rPr>
                <w:rFonts w:cs="Calibri"/>
                <w:color w:val="auto"/>
                <w:sz w:val="24"/>
              </w:rPr>
              <w:t>baroli</w:t>
            </w:r>
            <w:proofErr w:type="spellEnd"/>
            <w:r w:rsidRPr="00F32F3E">
              <w:rPr>
                <w:rFonts w:cs="Calibri"/>
                <w:color w:val="auto"/>
                <w:sz w:val="24"/>
              </w:rPr>
              <w:t xml:space="preserve"> </w:t>
            </w:r>
            <w:proofErr w:type="spellStart"/>
            <w:r w:rsidRPr="00F32F3E">
              <w:rPr>
                <w:rFonts w:cs="Calibri"/>
                <w:color w:val="auto"/>
                <w:sz w:val="24"/>
              </w:rPr>
              <w:t>baroli</w:t>
            </w:r>
            <w:proofErr w:type="spellEnd"/>
            <w:r w:rsidRPr="00F32F3E">
              <w:rPr>
                <w:rFonts w:cs="Calibri"/>
                <w:color w:val="auto"/>
                <w:sz w:val="24"/>
              </w:rPr>
              <w:t xml:space="preserve"> in the Azores, NE Atlantic. </w:t>
            </w:r>
            <w:r w:rsidRPr="00F32F3E">
              <w:rPr>
                <w:rFonts w:cs="Calibri"/>
                <w:color w:val="auto"/>
                <w:sz w:val="24"/>
                <w:lang w:val="pt-PT"/>
              </w:rPr>
              <w:t>Mar. Ecol. Prog. Ser. 452, 269–285.</w:t>
            </w:r>
          </w:p>
          <w:p w14:paraId="3781FA39" w14:textId="69097629" w:rsidR="00F32F3E" w:rsidRPr="00F32F3E" w:rsidRDefault="00F32F3E" w:rsidP="00F32F3E">
            <w:pPr>
              <w:tabs>
                <w:tab w:val="clear" w:pos="567"/>
              </w:tabs>
              <w:spacing w:line="240" w:lineRule="auto"/>
              <w:rPr>
                <w:rFonts w:cs="Calibri"/>
                <w:color w:val="auto"/>
                <w:sz w:val="24"/>
                <w:lang w:val="pt-PT"/>
              </w:rPr>
            </w:pPr>
            <w:r w:rsidRPr="00F32F3E">
              <w:rPr>
                <w:rFonts w:cs="Calibri"/>
                <w:color w:val="auto"/>
                <w:sz w:val="24"/>
                <w:lang w:val="pt-PT"/>
              </w:rPr>
              <w:t xml:space="preserve">Monteiro L. R., Ramos, J. A., Pereira, J. C., Monteiro, P. R., Feio, R.S., Thompson, D. R., Bearhop, S., Furness, R. W., Laranjo, M., Hilton, G., Neves, V. C., Groz, M.P., Thompson, K. R. 1999. </w:t>
            </w:r>
            <w:r w:rsidRPr="00F32F3E">
              <w:rPr>
                <w:rFonts w:cs="Calibri"/>
                <w:color w:val="auto"/>
                <w:sz w:val="24"/>
              </w:rPr>
              <w:t xml:space="preserve">Status and distribution of Fea’s Petrel, Bulwer’s Petrel, Manx Shearwater, </w:t>
            </w:r>
            <w:proofErr w:type="spellStart"/>
            <w:r w:rsidR="000931A7">
              <w:rPr>
                <w:rFonts w:cs="Calibri"/>
                <w:color w:val="auto"/>
                <w:sz w:val="24"/>
              </w:rPr>
              <w:t>Macaronesian</w:t>
            </w:r>
            <w:proofErr w:type="spellEnd"/>
            <w:r w:rsidR="000931A7">
              <w:rPr>
                <w:rFonts w:cs="Calibri"/>
                <w:color w:val="auto"/>
                <w:sz w:val="24"/>
              </w:rPr>
              <w:t xml:space="preserve"> shearwater</w:t>
            </w:r>
            <w:r w:rsidRPr="00F32F3E">
              <w:rPr>
                <w:rFonts w:cs="Calibri"/>
                <w:color w:val="auto"/>
                <w:sz w:val="24"/>
              </w:rPr>
              <w:t xml:space="preserve"> and Band Rumped Storm-petrel in the Azores Archipelago. </w:t>
            </w:r>
            <w:r w:rsidRPr="00F32F3E">
              <w:rPr>
                <w:rFonts w:cs="Calibri"/>
                <w:color w:val="auto"/>
                <w:sz w:val="24"/>
                <w:lang w:val="pt-PT"/>
              </w:rPr>
              <w:t>Waterbirds 22: 358-366.</w:t>
            </w:r>
          </w:p>
          <w:p w14:paraId="10692817"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lang w:val="pt-PT"/>
              </w:rPr>
              <w:t>Oliveira, N., Alonso, H., Encarnação, V., Menezes, D., Magalhães, M., Carreira, G., Heber, S., Pimentel, R., Medeiros, V., Bairos, J.,</w:t>
            </w:r>
            <w:r w:rsidRPr="00F32F3E">
              <w:rPr>
                <w:color w:val="auto"/>
                <w:sz w:val="24"/>
                <w:lang w:val="pt-PT"/>
              </w:rPr>
              <w:t xml:space="preserve"> </w:t>
            </w:r>
            <w:r w:rsidRPr="00F32F3E">
              <w:rPr>
                <w:rFonts w:cs="Calibri"/>
                <w:color w:val="auto"/>
                <w:sz w:val="24"/>
                <w:lang w:val="pt-PT"/>
              </w:rPr>
              <w:t xml:space="preserve">Raposo, P., Coelho, R., Rufino, R., Neves, R., Nascimento, T., Silva, E., Andrade, J. 2023. </w:t>
            </w:r>
            <w:r w:rsidRPr="00F32F3E">
              <w:rPr>
                <w:rFonts w:cs="Calibri"/>
                <w:color w:val="auto"/>
                <w:sz w:val="24"/>
              </w:rPr>
              <w:t xml:space="preserve">Changes in numbers and distribution of Yellow-legged Gull </w:t>
            </w:r>
            <w:r w:rsidRPr="00F32F3E">
              <w:rPr>
                <w:rFonts w:cs="Calibri"/>
                <w:i/>
                <w:color w:val="auto"/>
                <w:sz w:val="24"/>
              </w:rPr>
              <w:t xml:space="preserve">Larus </w:t>
            </w:r>
            <w:proofErr w:type="spellStart"/>
            <w:r w:rsidRPr="00F32F3E">
              <w:rPr>
                <w:rFonts w:cs="Calibri"/>
                <w:i/>
                <w:color w:val="auto"/>
                <w:sz w:val="24"/>
              </w:rPr>
              <w:t>michahellis</w:t>
            </w:r>
            <w:proofErr w:type="spellEnd"/>
            <w:r w:rsidRPr="00F32F3E">
              <w:rPr>
                <w:rFonts w:cs="Calibri"/>
                <w:color w:val="auto"/>
                <w:sz w:val="24"/>
              </w:rPr>
              <w:t xml:space="preserve"> nesting in Portugal during the last two decades. Airo 31, 20–37.</w:t>
            </w:r>
          </w:p>
          <w:p w14:paraId="2D33A37E" w14:textId="3C1C17AE"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 xml:space="preserve">OSPAR. 2008. Case Reports for the OSPAR List of Threatened and/or Declining Species and Habitats: </w:t>
            </w:r>
            <w:proofErr w:type="spellStart"/>
            <w:r w:rsidRPr="00F32F3E">
              <w:rPr>
                <w:rFonts w:cs="Calibri"/>
                <w:i/>
                <w:color w:val="auto"/>
                <w:sz w:val="24"/>
              </w:rPr>
              <w:t>Puffinus</w:t>
            </w:r>
            <w:proofErr w:type="spellEnd"/>
            <w:r w:rsidRPr="00F32F3E">
              <w:rPr>
                <w:rFonts w:cs="Calibri"/>
                <w:i/>
                <w:color w:val="auto"/>
                <w:sz w:val="24"/>
              </w:rPr>
              <w:t xml:space="preserve"> </w:t>
            </w:r>
            <w:proofErr w:type="spellStart"/>
            <w:r w:rsidRPr="00F32F3E">
              <w:rPr>
                <w:rFonts w:cs="Calibri"/>
                <w:i/>
                <w:color w:val="auto"/>
                <w:sz w:val="24"/>
              </w:rPr>
              <w:t>assimilis</w:t>
            </w:r>
            <w:proofErr w:type="spellEnd"/>
            <w:r w:rsidRPr="00F32F3E">
              <w:rPr>
                <w:rFonts w:cs="Calibri"/>
                <w:i/>
                <w:color w:val="auto"/>
                <w:sz w:val="24"/>
              </w:rPr>
              <w:t xml:space="preserve"> </w:t>
            </w:r>
            <w:proofErr w:type="spellStart"/>
            <w:r w:rsidRPr="00F32F3E">
              <w:rPr>
                <w:rFonts w:cs="Calibri"/>
                <w:i/>
                <w:color w:val="auto"/>
                <w:sz w:val="24"/>
              </w:rPr>
              <w:t>baroli</w:t>
            </w:r>
            <w:proofErr w:type="spellEnd"/>
            <w:r w:rsidRPr="00F32F3E">
              <w:rPr>
                <w:rFonts w:cs="Calibri"/>
                <w:color w:val="auto"/>
                <w:sz w:val="24"/>
              </w:rPr>
              <w:t xml:space="preserve"> – </w:t>
            </w:r>
            <w:proofErr w:type="spellStart"/>
            <w:r w:rsidR="000931A7">
              <w:rPr>
                <w:rFonts w:cs="Calibri"/>
                <w:color w:val="auto"/>
                <w:sz w:val="24"/>
              </w:rPr>
              <w:t>Macaronesian</w:t>
            </w:r>
            <w:proofErr w:type="spellEnd"/>
            <w:r w:rsidR="000931A7">
              <w:rPr>
                <w:rFonts w:cs="Calibri"/>
                <w:color w:val="auto"/>
                <w:sz w:val="24"/>
              </w:rPr>
              <w:t xml:space="preserve"> shearwater</w:t>
            </w:r>
            <w:r w:rsidRPr="00F32F3E">
              <w:rPr>
                <w:rFonts w:cs="Calibri"/>
                <w:color w:val="auto"/>
                <w:sz w:val="24"/>
              </w:rPr>
              <w:t xml:space="preserve">. OSPAR Commission. London. p 41-42.  </w:t>
            </w:r>
          </w:p>
          <w:p w14:paraId="3113E7E6" w14:textId="68D75FF1" w:rsidR="00F32F3E" w:rsidRPr="00F32F3E" w:rsidRDefault="00BB4541" w:rsidP="00F32F3E">
            <w:pPr>
              <w:tabs>
                <w:tab w:val="clear" w:pos="567"/>
              </w:tabs>
              <w:spacing w:line="240" w:lineRule="auto"/>
              <w:rPr>
                <w:rFonts w:cs="Calibri"/>
                <w:color w:val="auto"/>
                <w:sz w:val="24"/>
              </w:rPr>
            </w:pPr>
            <w:hyperlink r:id="rId12" w:history="1">
              <w:r w:rsidRPr="00C35D95">
                <w:rPr>
                  <w:rStyle w:val="Hyperlink"/>
                  <w:rFonts w:cs="Calibri"/>
                  <w:sz w:val="24"/>
                </w:rPr>
                <w:t>https://www.ospar.org/site/assets/files/44255/little_shearwater.pdf</w:t>
              </w:r>
            </w:hyperlink>
            <w:r>
              <w:rPr>
                <w:rFonts w:cs="Calibri"/>
                <w:color w:val="auto"/>
                <w:sz w:val="24"/>
              </w:rPr>
              <w:t xml:space="preserve"> </w:t>
            </w:r>
          </w:p>
          <w:p w14:paraId="63B43533" w14:textId="75CA3F4D"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 xml:space="preserve">OSPAR. 2009. Background document for </w:t>
            </w:r>
            <w:proofErr w:type="spellStart"/>
            <w:r w:rsidR="000931A7">
              <w:rPr>
                <w:rFonts w:cs="Calibri"/>
                <w:color w:val="auto"/>
                <w:sz w:val="24"/>
              </w:rPr>
              <w:t>Macaronesian</w:t>
            </w:r>
            <w:proofErr w:type="spellEnd"/>
            <w:r w:rsidR="000931A7">
              <w:rPr>
                <w:rFonts w:cs="Calibri"/>
                <w:color w:val="auto"/>
                <w:sz w:val="24"/>
              </w:rPr>
              <w:t xml:space="preserve"> shearwater</w:t>
            </w:r>
            <w:r w:rsidRPr="00F32F3E">
              <w:rPr>
                <w:rFonts w:cs="Calibri"/>
                <w:color w:val="auto"/>
                <w:sz w:val="24"/>
              </w:rPr>
              <w:t xml:space="preserve"> </w:t>
            </w:r>
            <w:proofErr w:type="spellStart"/>
            <w:r w:rsidRPr="00F32F3E">
              <w:rPr>
                <w:rFonts w:cs="Calibri"/>
                <w:i/>
                <w:color w:val="auto"/>
                <w:sz w:val="24"/>
              </w:rPr>
              <w:t>Puffinus</w:t>
            </w:r>
            <w:proofErr w:type="spellEnd"/>
            <w:r w:rsidRPr="00F32F3E">
              <w:rPr>
                <w:rFonts w:cs="Calibri"/>
                <w:i/>
                <w:color w:val="auto"/>
                <w:sz w:val="24"/>
              </w:rPr>
              <w:t xml:space="preserve"> </w:t>
            </w:r>
            <w:proofErr w:type="spellStart"/>
            <w:r w:rsidRPr="00F32F3E">
              <w:rPr>
                <w:rFonts w:cs="Calibri"/>
                <w:i/>
                <w:color w:val="auto"/>
                <w:sz w:val="24"/>
              </w:rPr>
              <w:t>assimilis</w:t>
            </w:r>
            <w:proofErr w:type="spellEnd"/>
            <w:r w:rsidRPr="00F32F3E">
              <w:rPr>
                <w:rFonts w:cs="Calibri"/>
                <w:i/>
                <w:color w:val="auto"/>
                <w:sz w:val="24"/>
              </w:rPr>
              <w:t xml:space="preserve"> </w:t>
            </w:r>
            <w:proofErr w:type="spellStart"/>
            <w:r w:rsidRPr="00F32F3E">
              <w:rPr>
                <w:rFonts w:cs="Calibri"/>
                <w:i/>
                <w:color w:val="auto"/>
                <w:sz w:val="24"/>
              </w:rPr>
              <w:t>baroli</w:t>
            </w:r>
            <w:proofErr w:type="spellEnd"/>
            <w:r w:rsidRPr="00F32F3E">
              <w:rPr>
                <w:rFonts w:cs="Calibri"/>
                <w:color w:val="auto"/>
                <w:sz w:val="24"/>
              </w:rPr>
              <w:t xml:space="preserve">. OSPAR Commission. London. 13 </w:t>
            </w:r>
            <w:proofErr w:type="gramStart"/>
            <w:r w:rsidRPr="00F32F3E">
              <w:rPr>
                <w:rFonts w:cs="Calibri"/>
                <w:color w:val="auto"/>
                <w:sz w:val="24"/>
              </w:rPr>
              <w:t>pp</w:t>
            </w:r>
            <w:proofErr w:type="gramEnd"/>
            <w:r w:rsidRPr="00F32F3E">
              <w:rPr>
                <w:rFonts w:cs="Calibri"/>
                <w:color w:val="auto"/>
                <w:sz w:val="24"/>
              </w:rPr>
              <w:t>.</w:t>
            </w:r>
          </w:p>
          <w:p w14:paraId="1369CCC8" w14:textId="77777777" w:rsidR="00F32F3E" w:rsidRPr="003A0F8A" w:rsidRDefault="00F32F3E" w:rsidP="00F32F3E">
            <w:pPr>
              <w:tabs>
                <w:tab w:val="clear" w:pos="567"/>
              </w:tabs>
              <w:spacing w:line="240" w:lineRule="auto"/>
              <w:rPr>
                <w:rFonts w:cs="Calibri"/>
                <w:color w:val="auto"/>
                <w:sz w:val="24"/>
                <w:lang w:val="sv-SE"/>
              </w:rPr>
            </w:pPr>
            <w:r w:rsidRPr="00F32F3E">
              <w:rPr>
                <w:rFonts w:cs="Calibri"/>
                <w:color w:val="auto"/>
                <w:sz w:val="24"/>
              </w:rPr>
              <w:t xml:space="preserve">OSPAR 2010. Quality Status Report 2010. OSPAR Commission. </w:t>
            </w:r>
            <w:r w:rsidRPr="003A0F8A">
              <w:rPr>
                <w:rFonts w:cs="Calibri"/>
                <w:color w:val="auto"/>
                <w:sz w:val="24"/>
                <w:lang w:val="sv-SE"/>
              </w:rPr>
              <w:t>London. 176 pp.</w:t>
            </w:r>
          </w:p>
          <w:p w14:paraId="5CE1D3AB" w14:textId="22A2D07F" w:rsidR="00F32F3E" w:rsidRPr="00F32F3E" w:rsidRDefault="00F32F3E" w:rsidP="00F32F3E">
            <w:pPr>
              <w:tabs>
                <w:tab w:val="clear" w:pos="567"/>
              </w:tabs>
              <w:spacing w:line="240" w:lineRule="auto"/>
              <w:rPr>
                <w:rFonts w:cs="Calibri"/>
                <w:color w:val="auto"/>
                <w:sz w:val="24"/>
              </w:rPr>
            </w:pPr>
            <w:r w:rsidRPr="003A0F8A">
              <w:rPr>
                <w:rFonts w:cs="Calibri"/>
                <w:color w:val="auto"/>
                <w:sz w:val="24"/>
                <w:lang w:val="sv-SE"/>
              </w:rPr>
              <w:t xml:space="preserve">Pipa </w:t>
            </w:r>
            <w:r w:rsidR="00DC1DC8" w:rsidRPr="00DC1DC8">
              <w:rPr>
                <w:rFonts w:cs="Calibri"/>
                <w:i/>
                <w:iCs/>
                <w:color w:val="auto"/>
                <w:sz w:val="24"/>
                <w:lang w:val="sv-SE"/>
              </w:rPr>
              <w:t>et al</w:t>
            </w:r>
            <w:r w:rsidRPr="003A0F8A">
              <w:rPr>
                <w:rFonts w:cs="Calibri"/>
                <w:color w:val="auto"/>
                <w:sz w:val="24"/>
                <w:lang w:val="sv-SE"/>
              </w:rPr>
              <w:t xml:space="preserve">., 2021. </w:t>
            </w:r>
            <w:r w:rsidRPr="00F32F3E">
              <w:rPr>
                <w:rFonts w:cs="Calibri"/>
                <w:color w:val="auto"/>
                <w:sz w:val="24"/>
              </w:rPr>
              <w:t xml:space="preserve">Seabird </w:t>
            </w:r>
            <w:proofErr w:type="spellStart"/>
            <w:r w:rsidRPr="00F32F3E">
              <w:rPr>
                <w:rFonts w:cs="Calibri"/>
                <w:color w:val="auto"/>
                <w:sz w:val="24"/>
              </w:rPr>
              <w:t>Macaronesian</w:t>
            </w:r>
            <w:proofErr w:type="spellEnd"/>
            <w:r w:rsidRPr="00F32F3E">
              <w:rPr>
                <w:rFonts w:cs="Calibri"/>
                <w:color w:val="auto"/>
                <w:sz w:val="24"/>
              </w:rPr>
              <w:t xml:space="preserve"> Report (SMS) Azores (not published)</w:t>
            </w:r>
          </w:p>
          <w:p w14:paraId="5E823E1B" w14:textId="77777777" w:rsidR="00F32F3E" w:rsidRPr="00F32F3E" w:rsidRDefault="00F32F3E" w:rsidP="00F32F3E">
            <w:pPr>
              <w:tabs>
                <w:tab w:val="clear" w:pos="567"/>
              </w:tabs>
              <w:spacing w:line="240" w:lineRule="auto"/>
              <w:rPr>
                <w:rFonts w:cs="Calibri"/>
                <w:color w:val="auto"/>
                <w:sz w:val="24"/>
                <w:lang w:val="pt-PT"/>
              </w:rPr>
            </w:pPr>
            <w:r w:rsidRPr="00F32F3E">
              <w:rPr>
                <w:rFonts w:cs="Calibri"/>
                <w:color w:val="auto"/>
                <w:sz w:val="24"/>
                <w:lang w:val="pt-PT"/>
              </w:rPr>
              <w:t xml:space="preserve">Pipa, T., Martins, B., Silva, C., Heber, S., Magalhães, M., Carriço, R., Câmara, R., Lourenço, J., Aguiar, L., Cunha, B., Raposo, P., Raposo, A., Coelho, R., Huamán, M., Pinto, F., Sequeira, R., Carreira, G., Pereira, D., De la Cruz, A. 2024. Monitorização de aves marinhas </w:t>
            </w:r>
            <w:r w:rsidRPr="00F32F3E">
              <w:rPr>
                <w:rFonts w:cs="Calibri"/>
                <w:color w:val="auto"/>
                <w:sz w:val="24"/>
                <w:lang w:val="pt-PT"/>
              </w:rPr>
              <w:lastRenderedPageBreak/>
              <w:t>Procellariiformes 2020-2023: Relatório da Ação D5.1. Projeto LIFE IP AZORES NATURA - LIFE17 IPE/PT/00010. Relatório não publicado.</w:t>
            </w:r>
          </w:p>
          <w:p w14:paraId="45957CBB" w14:textId="77777777" w:rsidR="00F32F3E" w:rsidRPr="00F32F3E" w:rsidRDefault="00F32F3E" w:rsidP="00F32F3E">
            <w:pPr>
              <w:tabs>
                <w:tab w:val="clear" w:pos="567"/>
              </w:tabs>
              <w:spacing w:line="240" w:lineRule="auto"/>
              <w:rPr>
                <w:rFonts w:cs="Calibri"/>
                <w:color w:val="auto"/>
                <w:sz w:val="24"/>
                <w:lang w:val="pt-PT"/>
              </w:rPr>
            </w:pPr>
            <w:r w:rsidRPr="00F32F3E">
              <w:rPr>
                <w:rFonts w:cs="Calibri"/>
                <w:color w:val="auto"/>
                <w:sz w:val="24"/>
                <w:lang w:val="pt-PT"/>
              </w:rPr>
              <w:t xml:space="preserve">Rodríguez, A., Rodríguez, B., and Lucas, M. P. 2012. </w:t>
            </w:r>
            <w:r w:rsidRPr="00F32F3E">
              <w:rPr>
                <w:rFonts w:cs="Calibri"/>
                <w:color w:val="auto"/>
                <w:sz w:val="24"/>
              </w:rPr>
              <w:t xml:space="preserve">Trends in numbers of petrels attracted to artificial lights suggest population declines in Tenerife, Canary Islands. </w:t>
            </w:r>
            <w:r w:rsidRPr="00F32F3E">
              <w:rPr>
                <w:rFonts w:cs="Calibri"/>
                <w:color w:val="auto"/>
                <w:sz w:val="24"/>
                <w:lang w:val="pt-PT"/>
              </w:rPr>
              <w:t>Ibis, 154: 167–172.</w:t>
            </w:r>
          </w:p>
          <w:p w14:paraId="12DEF37E" w14:textId="77777777" w:rsidR="00F32F3E" w:rsidRPr="00F32F3E" w:rsidRDefault="00F32F3E" w:rsidP="00F32F3E">
            <w:pPr>
              <w:tabs>
                <w:tab w:val="clear" w:pos="567"/>
              </w:tabs>
              <w:spacing w:line="240" w:lineRule="auto"/>
              <w:rPr>
                <w:rFonts w:cs="Calibri"/>
                <w:color w:val="auto"/>
                <w:sz w:val="24"/>
                <w:lang w:val="pt-PT"/>
              </w:rPr>
            </w:pPr>
            <w:r w:rsidRPr="00F32F3E">
              <w:rPr>
                <w:rFonts w:cs="Calibri"/>
                <w:color w:val="auto"/>
                <w:sz w:val="24"/>
                <w:lang w:val="pt-PT"/>
              </w:rPr>
              <w:t>Saavedra, C., Santos, M. B., Valcarce, P., Freitas, L., Silva, M., Pipa, T., Bécares, J., Gil-Velasco, M., Vandeperre, F., Gouveia, C., Lopes, V., Teixeira, A., Simão, A. P., Matias, J. O., Miodonski, J. V., Carreira, G. P., Henriques, F., Pérez, S., Esteban, R., Verborgh, P., Cañadas, A., Varo, N., Lagoa, J., Dellinger, T., Atchoi, E., Silva, C., Pérez, M., Servidio, A., Martín, V., Carrillo, M., Urquiola, E., Monzón, C. 2018. Macaronesian Roof Report. MISTIC SEAS II. Subdirección General para la Protección del Mar” do “Ministerio para la Transición Ecológica - MITECO”.</w:t>
            </w:r>
          </w:p>
          <w:p w14:paraId="0E2FEF49" w14:textId="3F9FD917" w:rsidR="00F32F3E" w:rsidRPr="00F32F3E" w:rsidRDefault="00F32F3E" w:rsidP="00F32F3E">
            <w:pPr>
              <w:tabs>
                <w:tab w:val="clear" w:pos="567"/>
              </w:tabs>
              <w:spacing w:line="240" w:lineRule="auto"/>
              <w:rPr>
                <w:rFonts w:cs="Calibri"/>
                <w:color w:val="auto"/>
                <w:sz w:val="24"/>
                <w:lang w:val="pt-PT"/>
              </w:rPr>
            </w:pPr>
            <w:r w:rsidRPr="00F32F3E">
              <w:rPr>
                <w:rFonts w:cs="Calibri"/>
                <w:color w:val="auto"/>
                <w:sz w:val="24"/>
                <w:lang w:val="pt-PT"/>
              </w:rPr>
              <w:t xml:space="preserve">SEO/BirdLife (Molina, B., Nebreda, A., Muñoz, A. R. Seoane, J., Real, R., Bustamante, J. y Del Moral, J. C. Eds.) 2022. III Atlas de aves en época de reproducción en España. SEO/BirdLife. Madrid. </w:t>
            </w:r>
            <w:hyperlink r:id="rId13" w:history="1">
              <w:r w:rsidR="00BB4541" w:rsidRPr="00C35D95">
                <w:rPr>
                  <w:rStyle w:val="Hyperlink"/>
                  <w:rFonts w:cs="Calibri"/>
                  <w:sz w:val="24"/>
                  <w:lang w:val="pt-PT"/>
                </w:rPr>
                <w:t>https://atlasaves.seo.org/</w:t>
              </w:r>
            </w:hyperlink>
            <w:r w:rsidR="00BB4541">
              <w:rPr>
                <w:rFonts w:cs="Calibri"/>
                <w:color w:val="auto"/>
                <w:sz w:val="24"/>
                <w:lang w:val="pt-PT"/>
              </w:rPr>
              <w:t xml:space="preserve"> </w:t>
            </w:r>
          </w:p>
          <w:p w14:paraId="5FFB7412" w14:textId="3CD6EF4D" w:rsidR="00F32F3E" w:rsidRPr="00F32F3E" w:rsidRDefault="00F32F3E" w:rsidP="00F32F3E">
            <w:pPr>
              <w:tabs>
                <w:tab w:val="clear" w:pos="567"/>
              </w:tabs>
              <w:spacing w:line="240" w:lineRule="auto"/>
              <w:rPr>
                <w:rFonts w:cs="Calibri"/>
                <w:color w:val="auto"/>
                <w:sz w:val="24"/>
                <w:lang w:val="pt-PT"/>
              </w:rPr>
            </w:pPr>
            <w:r w:rsidRPr="00F32F3E">
              <w:rPr>
                <w:rFonts w:cs="Calibri"/>
                <w:color w:val="auto"/>
                <w:sz w:val="24"/>
                <w:lang w:val="pt-PT"/>
              </w:rPr>
              <w:t xml:space="preserve">SPNM. 2015. Planos de Ação das 14 espécies alvo do projeto LIFE ILHÉUS DO PORTO SANTO (LIFE09 NAT/PT/000041). Serviço do Parque Natural da Madeira (SPNM). </w:t>
            </w:r>
            <w:hyperlink r:id="rId14" w:history="1">
              <w:r w:rsidR="00BB4541" w:rsidRPr="00C35D95">
                <w:rPr>
                  <w:rStyle w:val="Hyperlink"/>
                  <w:rFonts w:cs="Calibri"/>
                  <w:sz w:val="24"/>
                  <w:lang w:val="pt-PT"/>
                </w:rPr>
                <w:t>https://ifcn.madeira.gov.pt/images/Doc_Artigos/Biodiversidade/Projetos/lips/Relatorios/planosacao14esp.pdf</w:t>
              </w:r>
            </w:hyperlink>
            <w:r w:rsidR="00BB4541">
              <w:rPr>
                <w:rFonts w:cs="Calibri"/>
                <w:color w:val="auto"/>
                <w:sz w:val="24"/>
                <w:lang w:val="pt-PT"/>
              </w:rPr>
              <w:t xml:space="preserve"> </w:t>
            </w:r>
          </w:p>
        </w:tc>
      </w:tr>
      <w:tr w:rsidR="00F32F3E" w:rsidRPr="00F32F3E" w14:paraId="78DA6ABD" w14:textId="77777777" w:rsidTr="00F51724">
        <w:trPr>
          <w:trHeight w:val="4740"/>
        </w:trPr>
        <w:tc>
          <w:tcPr>
            <w:tcW w:w="2451" w:type="dxa"/>
          </w:tcPr>
          <w:p w14:paraId="4FA61C5A"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lastRenderedPageBreak/>
              <w:t>Methods used</w:t>
            </w:r>
          </w:p>
        </w:tc>
        <w:tc>
          <w:tcPr>
            <w:tcW w:w="6900" w:type="dxa"/>
          </w:tcPr>
          <w:p w14:paraId="329A8EAD"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Main source of information:</w:t>
            </w:r>
          </w:p>
          <w:p w14:paraId="6E603E7D" w14:textId="77777777" w:rsidR="00F32F3E" w:rsidRPr="00F32F3E" w:rsidRDefault="00F32F3E" w:rsidP="00F32F3E">
            <w:pPr>
              <w:numPr>
                <w:ilvl w:val="0"/>
                <w:numId w:val="40"/>
              </w:numPr>
              <w:tabs>
                <w:tab w:val="clear" w:pos="567"/>
              </w:tabs>
              <w:spacing w:after="0" w:line="240" w:lineRule="auto"/>
              <w:contextualSpacing/>
              <w:rPr>
                <w:rFonts w:cs="Calibri"/>
                <w:color w:val="auto"/>
                <w:sz w:val="24"/>
              </w:rPr>
            </w:pPr>
            <w:r w:rsidRPr="00F32F3E">
              <w:rPr>
                <w:rFonts w:cs="Calibri"/>
                <w:color w:val="auto"/>
                <w:sz w:val="24"/>
              </w:rPr>
              <w:t>Assessment derived from third party assessment</w:t>
            </w:r>
          </w:p>
          <w:p w14:paraId="7D4A31B9"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Assessment is based upon:</w:t>
            </w:r>
          </w:p>
          <w:p w14:paraId="22629133" w14:textId="77777777" w:rsidR="00F32F3E" w:rsidRPr="00F32F3E" w:rsidRDefault="00F32F3E" w:rsidP="00F32F3E">
            <w:pPr>
              <w:numPr>
                <w:ilvl w:val="0"/>
                <w:numId w:val="29"/>
              </w:numPr>
              <w:tabs>
                <w:tab w:val="clear" w:pos="567"/>
              </w:tabs>
              <w:spacing w:after="0" w:line="240" w:lineRule="auto"/>
              <w:contextualSpacing/>
              <w:rPr>
                <w:rFonts w:cs="Calibri"/>
                <w:color w:val="auto"/>
                <w:sz w:val="24"/>
              </w:rPr>
            </w:pPr>
            <w:r w:rsidRPr="00F32F3E">
              <w:rPr>
                <w:rFonts w:cs="Calibri"/>
                <w:color w:val="auto"/>
                <w:sz w:val="24"/>
              </w:rPr>
              <w:t>complete survey or a statistically robust estimate (e.g. a dedicated mapping or survey or a robust predictive model with representative sample of occurrence data, calibration and satisfactory evaluation of its predictive performance using good data on environmental conditions across entire species range);</w:t>
            </w:r>
          </w:p>
          <w:p w14:paraId="3A692945" w14:textId="77777777" w:rsidR="00F32F3E" w:rsidRPr="00F32F3E" w:rsidRDefault="00F32F3E" w:rsidP="00F32F3E">
            <w:pPr>
              <w:numPr>
                <w:ilvl w:val="0"/>
                <w:numId w:val="29"/>
              </w:numPr>
              <w:tabs>
                <w:tab w:val="clear" w:pos="567"/>
              </w:tabs>
              <w:spacing w:after="0" w:line="240" w:lineRule="auto"/>
              <w:contextualSpacing/>
              <w:rPr>
                <w:rFonts w:cs="Calibri"/>
                <w:color w:val="auto"/>
                <w:sz w:val="24"/>
              </w:rPr>
            </w:pPr>
            <w:r w:rsidRPr="00F32F3E">
              <w:rPr>
                <w:rFonts w:cs="Calibri"/>
                <w:color w:val="auto"/>
                <w:sz w:val="24"/>
              </w:rPr>
              <w:t>based mainly on extrapolation from a limited amount of data (e.g. other predictive models or extrapolation using less complete sample of occurrence and environmental data);</w:t>
            </w:r>
          </w:p>
          <w:p w14:paraId="6F610A70" w14:textId="77777777" w:rsidR="00F32F3E" w:rsidRPr="00F32F3E" w:rsidRDefault="00F32F3E" w:rsidP="00F32F3E">
            <w:pPr>
              <w:numPr>
                <w:ilvl w:val="0"/>
                <w:numId w:val="42"/>
              </w:numPr>
              <w:tabs>
                <w:tab w:val="clear" w:pos="567"/>
              </w:tabs>
              <w:spacing w:after="0" w:line="240" w:lineRule="auto"/>
              <w:contextualSpacing/>
              <w:rPr>
                <w:rFonts w:cs="Calibri"/>
                <w:color w:val="auto"/>
                <w:sz w:val="24"/>
              </w:rPr>
            </w:pPr>
            <w:r w:rsidRPr="00F32F3E">
              <w:rPr>
                <w:rFonts w:cs="Calibri"/>
                <w:color w:val="auto"/>
                <w:sz w:val="24"/>
              </w:rPr>
              <w:t>insufficient or no data available.</w:t>
            </w:r>
          </w:p>
        </w:tc>
      </w:tr>
      <w:tr w:rsidR="00F32F3E" w:rsidRPr="00F32F3E" w14:paraId="07901B7D" w14:textId="77777777" w:rsidTr="00F51724">
        <w:trPr>
          <w:trHeight w:val="1108"/>
        </w:trPr>
        <w:tc>
          <w:tcPr>
            <w:tcW w:w="2451" w:type="dxa"/>
            <w:tcBorders>
              <w:top w:val="single" w:sz="4" w:space="0" w:color="auto"/>
              <w:left w:val="nil"/>
              <w:bottom w:val="single" w:sz="4" w:space="0" w:color="auto"/>
              <w:right w:val="nil"/>
            </w:tcBorders>
          </w:tcPr>
          <w:p w14:paraId="6E3DBED5" w14:textId="77777777" w:rsidR="00F32F3E" w:rsidRPr="00F32F3E" w:rsidRDefault="00F32F3E" w:rsidP="00F32F3E">
            <w:pPr>
              <w:tabs>
                <w:tab w:val="clear" w:pos="567"/>
              </w:tabs>
              <w:spacing w:line="240" w:lineRule="auto"/>
              <w:rPr>
                <w:rFonts w:cs="Calibri"/>
                <w:color w:val="auto"/>
                <w:sz w:val="24"/>
              </w:rPr>
            </w:pPr>
          </w:p>
        </w:tc>
        <w:tc>
          <w:tcPr>
            <w:tcW w:w="6900" w:type="dxa"/>
            <w:tcBorders>
              <w:top w:val="single" w:sz="4" w:space="0" w:color="auto"/>
              <w:left w:val="nil"/>
              <w:bottom w:val="single" w:sz="4" w:space="0" w:color="auto"/>
              <w:right w:val="nil"/>
            </w:tcBorders>
          </w:tcPr>
          <w:p w14:paraId="51CEDA0E" w14:textId="77777777" w:rsidR="00F32F3E" w:rsidRPr="00F32F3E" w:rsidRDefault="00F32F3E" w:rsidP="00F32F3E">
            <w:pPr>
              <w:tabs>
                <w:tab w:val="clear" w:pos="567"/>
              </w:tabs>
              <w:spacing w:line="240" w:lineRule="auto"/>
              <w:rPr>
                <w:rFonts w:cs="Calibri"/>
                <w:color w:val="auto"/>
                <w:sz w:val="24"/>
              </w:rPr>
            </w:pPr>
          </w:p>
        </w:tc>
      </w:tr>
      <w:tr w:rsidR="00F32F3E" w:rsidRPr="00F32F3E" w14:paraId="7DD19FED" w14:textId="77777777" w:rsidTr="00F51724">
        <w:tc>
          <w:tcPr>
            <w:tcW w:w="2451" w:type="dxa"/>
            <w:tcBorders>
              <w:top w:val="single" w:sz="4" w:space="0" w:color="auto"/>
            </w:tcBorders>
            <w:hideMark/>
          </w:tcPr>
          <w:p w14:paraId="3E7B3A11" w14:textId="77777777" w:rsidR="00F32F3E" w:rsidRPr="00F32F3E" w:rsidRDefault="00F32F3E" w:rsidP="00F32F3E">
            <w:pPr>
              <w:tabs>
                <w:tab w:val="clear" w:pos="567"/>
              </w:tabs>
              <w:spacing w:line="240" w:lineRule="auto"/>
              <w:jc w:val="center"/>
              <w:rPr>
                <w:b/>
                <w:bCs/>
                <w:color w:val="auto"/>
                <w:sz w:val="24"/>
              </w:rPr>
            </w:pPr>
            <w:r w:rsidRPr="00F32F3E">
              <w:rPr>
                <w:b/>
                <w:bCs/>
                <w:color w:val="auto"/>
                <w:sz w:val="24"/>
              </w:rPr>
              <w:lastRenderedPageBreak/>
              <w:t>AUDIT TRAIL</w:t>
            </w:r>
          </w:p>
          <w:p w14:paraId="186F65BC" w14:textId="77777777" w:rsidR="00F32F3E" w:rsidRPr="00F32F3E" w:rsidRDefault="00F32F3E" w:rsidP="00F32F3E">
            <w:pPr>
              <w:tabs>
                <w:tab w:val="clear" w:pos="567"/>
              </w:tabs>
              <w:spacing w:line="240" w:lineRule="auto"/>
              <w:jc w:val="center"/>
              <w:rPr>
                <w:b/>
                <w:bCs/>
                <w:color w:val="auto"/>
                <w:sz w:val="24"/>
              </w:rPr>
            </w:pPr>
            <w:r w:rsidRPr="00F32F3E">
              <w:rPr>
                <w:b/>
                <w:bCs/>
                <w:color w:val="auto"/>
                <w:sz w:val="24"/>
              </w:rPr>
              <w:t>(Optional. No word limit)</w:t>
            </w:r>
          </w:p>
        </w:tc>
        <w:tc>
          <w:tcPr>
            <w:tcW w:w="6900" w:type="dxa"/>
            <w:tcBorders>
              <w:top w:val="single" w:sz="4" w:space="0" w:color="auto"/>
            </w:tcBorders>
          </w:tcPr>
          <w:p w14:paraId="049EA2AF" w14:textId="77777777" w:rsidR="00F32F3E" w:rsidRPr="00F32F3E" w:rsidRDefault="00F32F3E" w:rsidP="00F32F3E">
            <w:pPr>
              <w:tabs>
                <w:tab w:val="clear" w:pos="567"/>
              </w:tabs>
              <w:spacing w:line="240" w:lineRule="auto"/>
              <w:jc w:val="center"/>
              <w:rPr>
                <w:b/>
                <w:bCs/>
                <w:color w:val="auto"/>
                <w:sz w:val="24"/>
              </w:rPr>
            </w:pPr>
            <w:r w:rsidRPr="00F32F3E">
              <w:rPr>
                <w:b/>
                <w:bCs/>
                <w:color w:val="auto"/>
                <w:sz w:val="24"/>
              </w:rPr>
              <w:t xml:space="preserve">Additional Evidence and Information </w:t>
            </w:r>
          </w:p>
          <w:p w14:paraId="54D3CEB1" w14:textId="77777777" w:rsidR="00F32F3E" w:rsidRPr="00F32F3E" w:rsidRDefault="00F32F3E" w:rsidP="00F32F3E">
            <w:pPr>
              <w:tabs>
                <w:tab w:val="clear" w:pos="567"/>
              </w:tabs>
              <w:spacing w:line="240" w:lineRule="auto"/>
              <w:jc w:val="center"/>
              <w:rPr>
                <w:color w:val="auto"/>
                <w:sz w:val="24"/>
              </w:rPr>
            </w:pPr>
            <w:r w:rsidRPr="00F32F3E">
              <w:rPr>
                <w:color w:val="auto"/>
                <w:sz w:val="24"/>
              </w:rPr>
              <w:t>Please insert below any relevant additional evidence and information that provides essential background and rationale to the assessments above. Include citations of the sources of evidence and information and provide full references in the relevant section below</w:t>
            </w:r>
          </w:p>
          <w:p w14:paraId="5CAD4234" w14:textId="77777777" w:rsidR="00F32F3E" w:rsidRPr="00F32F3E" w:rsidRDefault="00F32F3E" w:rsidP="00F32F3E">
            <w:pPr>
              <w:tabs>
                <w:tab w:val="clear" w:pos="567"/>
              </w:tabs>
              <w:spacing w:line="240" w:lineRule="auto"/>
              <w:jc w:val="center"/>
              <w:rPr>
                <w:color w:val="auto"/>
                <w:sz w:val="24"/>
              </w:rPr>
            </w:pPr>
            <w:r w:rsidRPr="00F32F3E">
              <w:rPr>
                <w:color w:val="auto"/>
                <w:sz w:val="24"/>
              </w:rPr>
              <w:t>The audit trail is not published as part of the assessment. It is archived for future reference purposes. The assessment in the rows above needs to be written so that it can be read without accessing information in the audit trail.</w:t>
            </w:r>
          </w:p>
        </w:tc>
      </w:tr>
      <w:tr w:rsidR="00F32F3E" w:rsidRPr="00F32F3E" w14:paraId="72676F40" w14:textId="77777777" w:rsidTr="00F51724">
        <w:tc>
          <w:tcPr>
            <w:tcW w:w="2451" w:type="dxa"/>
            <w:hideMark/>
          </w:tcPr>
          <w:p w14:paraId="6DF13B89" w14:textId="77777777" w:rsidR="00F32F3E" w:rsidRPr="00F32F3E" w:rsidRDefault="00F32F3E" w:rsidP="00F32F3E">
            <w:pPr>
              <w:tabs>
                <w:tab w:val="clear" w:pos="567"/>
              </w:tabs>
              <w:spacing w:line="240" w:lineRule="auto"/>
              <w:rPr>
                <w:color w:val="auto"/>
                <w:sz w:val="24"/>
              </w:rPr>
            </w:pPr>
            <w:r w:rsidRPr="00F32F3E">
              <w:rPr>
                <w:color w:val="auto"/>
                <w:sz w:val="24"/>
              </w:rPr>
              <w:t>Assessment methods</w:t>
            </w:r>
          </w:p>
          <w:p w14:paraId="5A85DB19" w14:textId="77777777" w:rsidR="00F32F3E" w:rsidRPr="00F32F3E" w:rsidRDefault="00F32F3E" w:rsidP="00F32F3E">
            <w:pPr>
              <w:tabs>
                <w:tab w:val="clear" w:pos="567"/>
              </w:tabs>
              <w:spacing w:line="240" w:lineRule="auto"/>
              <w:rPr>
                <w:color w:val="auto"/>
                <w:sz w:val="24"/>
              </w:rPr>
            </w:pPr>
            <w:r w:rsidRPr="00F32F3E">
              <w:rPr>
                <w:color w:val="auto"/>
                <w:sz w:val="24"/>
              </w:rPr>
              <w:t xml:space="preserve">(additional information, </w:t>
            </w:r>
            <w:proofErr w:type="gramStart"/>
            <w:r w:rsidRPr="00F32F3E">
              <w:rPr>
                <w:color w:val="auto"/>
                <w:sz w:val="24"/>
              </w:rPr>
              <w:t>in particular how</w:t>
            </w:r>
            <w:proofErr w:type="gramEnd"/>
            <w:r w:rsidRPr="00F32F3E">
              <w:rPr>
                <w:color w:val="auto"/>
                <w:sz w:val="24"/>
              </w:rPr>
              <w:t xml:space="preserve"> the overall assessment in the summary table was reached)</w:t>
            </w:r>
          </w:p>
        </w:tc>
        <w:tc>
          <w:tcPr>
            <w:tcW w:w="6900" w:type="dxa"/>
          </w:tcPr>
          <w:p w14:paraId="5C333050" w14:textId="77777777" w:rsidR="00F32F3E" w:rsidRPr="00F32F3E" w:rsidRDefault="00F32F3E" w:rsidP="00F32F3E">
            <w:pPr>
              <w:tabs>
                <w:tab w:val="clear" w:pos="567"/>
              </w:tabs>
              <w:contextualSpacing/>
              <w:rPr>
                <w:rFonts w:cs="Calibri"/>
                <w:color w:val="auto"/>
                <w:sz w:val="24"/>
              </w:rPr>
            </w:pPr>
            <w:r w:rsidRPr="00F32F3E">
              <w:rPr>
                <w:rFonts w:cs="Calibri"/>
                <w:color w:val="auto"/>
                <w:sz w:val="24"/>
              </w:rPr>
              <w:t xml:space="preserve">The </w:t>
            </w:r>
            <w:proofErr w:type="gramStart"/>
            <w:r w:rsidRPr="00F32F3E">
              <w:rPr>
                <w:rFonts w:cs="Calibri"/>
                <w:color w:val="auto"/>
                <w:sz w:val="24"/>
              </w:rPr>
              <w:t>current status</w:t>
            </w:r>
            <w:proofErr w:type="gramEnd"/>
            <w:r w:rsidRPr="00F32F3E">
              <w:rPr>
                <w:rFonts w:cs="Calibri"/>
                <w:color w:val="auto"/>
                <w:sz w:val="24"/>
              </w:rPr>
              <w:t xml:space="preserve"> assessment was based in information from different sources: (1) several studies published since the last status assessment, plus previous studies that are still relevant (see list of references below); (2) published technical reports; (3) sparse, non-published information; (4) expert assessment.</w:t>
            </w:r>
          </w:p>
          <w:p w14:paraId="32D14BEC" w14:textId="6CB3CFE7" w:rsidR="00F32F3E" w:rsidRPr="00F32F3E" w:rsidRDefault="00F32F3E" w:rsidP="00F32F3E">
            <w:pPr>
              <w:tabs>
                <w:tab w:val="clear" w:pos="567"/>
              </w:tabs>
              <w:contextualSpacing/>
              <w:rPr>
                <w:rFonts w:cs="Calibri"/>
                <w:color w:val="auto"/>
                <w:sz w:val="24"/>
              </w:rPr>
            </w:pPr>
            <w:r w:rsidRPr="00F32F3E">
              <w:rPr>
                <w:rFonts w:cs="Calibri"/>
                <w:color w:val="auto"/>
                <w:sz w:val="24"/>
              </w:rPr>
              <w:t xml:space="preserve">The original evaluation of </w:t>
            </w:r>
            <w:proofErr w:type="spellStart"/>
            <w:r w:rsidR="000931A7">
              <w:rPr>
                <w:rFonts w:cs="Calibri"/>
                <w:color w:val="auto"/>
                <w:sz w:val="24"/>
              </w:rPr>
              <w:t>Macaronesian</w:t>
            </w:r>
            <w:proofErr w:type="spellEnd"/>
            <w:r w:rsidR="000931A7">
              <w:rPr>
                <w:rFonts w:cs="Calibri"/>
                <w:color w:val="auto"/>
                <w:sz w:val="24"/>
              </w:rPr>
              <w:t xml:space="preserve"> shearwater</w:t>
            </w:r>
            <w:r w:rsidRPr="00F32F3E">
              <w:rPr>
                <w:rFonts w:cs="Calibri"/>
                <w:color w:val="auto"/>
                <w:sz w:val="24"/>
              </w:rPr>
              <w:t xml:space="preserve"> against the Texel-Faial criteria referred to regional importance, decline and sensitivity, with information also provided on threats (OSPAR 2008).</w:t>
            </w:r>
          </w:p>
          <w:p w14:paraId="225A74ED" w14:textId="77777777" w:rsidR="00F32F3E" w:rsidRPr="00F32F3E" w:rsidRDefault="00F32F3E" w:rsidP="00F32F3E">
            <w:pPr>
              <w:tabs>
                <w:tab w:val="clear" w:pos="567"/>
              </w:tabs>
              <w:contextualSpacing/>
              <w:rPr>
                <w:rFonts w:cs="Calibri"/>
                <w:color w:val="auto"/>
                <w:sz w:val="24"/>
              </w:rPr>
            </w:pPr>
            <w:r w:rsidRPr="00F32F3E">
              <w:rPr>
                <w:rFonts w:cs="Calibri"/>
                <w:color w:val="auto"/>
                <w:sz w:val="24"/>
              </w:rPr>
              <w:t xml:space="preserve">Regional importance: As a species </w:t>
            </w:r>
            <w:proofErr w:type="spellStart"/>
            <w:r w:rsidRPr="00F32F3E">
              <w:rPr>
                <w:rFonts w:cs="Calibri"/>
                <w:i/>
                <w:color w:val="auto"/>
                <w:sz w:val="24"/>
              </w:rPr>
              <w:t>Puffinus</w:t>
            </w:r>
            <w:proofErr w:type="spellEnd"/>
            <w:r w:rsidRPr="00F32F3E">
              <w:rPr>
                <w:rFonts w:cs="Calibri"/>
                <w:i/>
                <w:color w:val="auto"/>
                <w:sz w:val="24"/>
              </w:rPr>
              <w:t xml:space="preserve"> </w:t>
            </w:r>
            <w:proofErr w:type="spellStart"/>
            <w:r w:rsidRPr="00F32F3E">
              <w:rPr>
                <w:rFonts w:cs="Calibri"/>
                <w:i/>
                <w:color w:val="auto"/>
                <w:sz w:val="24"/>
              </w:rPr>
              <w:t>lherminieri</w:t>
            </w:r>
            <w:proofErr w:type="spellEnd"/>
            <w:r w:rsidRPr="00F32F3E">
              <w:rPr>
                <w:rFonts w:cs="Calibri"/>
                <w:i/>
                <w:color w:val="auto"/>
                <w:sz w:val="24"/>
              </w:rPr>
              <w:t xml:space="preserve"> </w:t>
            </w:r>
            <w:r w:rsidRPr="00F32F3E">
              <w:rPr>
                <w:rFonts w:cs="Calibri"/>
                <w:color w:val="auto"/>
                <w:sz w:val="24"/>
              </w:rPr>
              <w:t xml:space="preserve">(previously included in the complex </w:t>
            </w:r>
            <w:proofErr w:type="spellStart"/>
            <w:r w:rsidRPr="00F32F3E">
              <w:rPr>
                <w:rFonts w:cs="Calibri"/>
                <w:i/>
                <w:color w:val="auto"/>
                <w:sz w:val="24"/>
              </w:rPr>
              <w:t>Puffinus</w:t>
            </w:r>
            <w:proofErr w:type="spellEnd"/>
            <w:r w:rsidRPr="00F32F3E">
              <w:rPr>
                <w:rFonts w:cs="Calibri"/>
                <w:i/>
                <w:color w:val="auto"/>
                <w:sz w:val="24"/>
              </w:rPr>
              <w:t xml:space="preserve"> </w:t>
            </w:r>
            <w:proofErr w:type="spellStart"/>
            <w:r w:rsidRPr="00F32F3E">
              <w:rPr>
                <w:rFonts w:cs="Calibri"/>
                <w:i/>
                <w:color w:val="auto"/>
                <w:sz w:val="24"/>
              </w:rPr>
              <w:t>assimilis</w:t>
            </w:r>
            <w:proofErr w:type="spellEnd"/>
            <w:r w:rsidRPr="00F32F3E">
              <w:rPr>
                <w:rFonts w:cs="Calibri"/>
                <w:color w:val="auto"/>
                <w:sz w:val="24"/>
              </w:rPr>
              <w:t>) is widely distributed and not considered to be endangered or threatened. At the time of listing, the Azores held the entire known breeding population</w:t>
            </w:r>
          </w:p>
          <w:p w14:paraId="034479EC" w14:textId="696E13B5" w:rsidR="00F32F3E" w:rsidRPr="00F32F3E" w:rsidRDefault="00F32F3E" w:rsidP="00F32F3E">
            <w:pPr>
              <w:tabs>
                <w:tab w:val="clear" w:pos="567"/>
              </w:tabs>
              <w:contextualSpacing/>
              <w:rPr>
                <w:rFonts w:cs="Calibri"/>
                <w:color w:val="auto"/>
                <w:sz w:val="24"/>
              </w:rPr>
            </w:pPr>
            <w:r w:rsidRPr="00F32F3E">
              <w:rPr>
                <w:rFonts w:cs="Calibri"/>
                <w:color w:val="auto"/>
                <w:sz w:val="24"/>
              </w:rPr>
              <w:t xml:space="preserve">of </w:t>
            </w:r>
            <w:proofErr w:type="spellStart"/>
            <w:r w:rsidRPr="00F32F3E">
              <w:rPr>
                <w:rFonts w:cs="Calibri"/>
                <w:i/>
                <w:color w:val="auto"/>
                <w:sz w:val="24"/>
              </w:rPr>
              <w:t>Puffinus</w:t>
            </w:r>
            <w:proofErr w:type="spellEnd"/>
            <w:r w:rsidRPr="00F32F3E">
              <w:rPr>
                <w:rFonts w:cs="Calibri"/>
                <w:i/>
                <w:color w:val="auto"/>
                <w:sz w:val="24"/>
              </w:rPr>
              <w:t xml:space="preserve"> </w:t>
            </w:r>
            <w:proofErr w:type="spellStart"/>
            <w:r w:rsidRPr="00F32F3E">
              <w:rPr>
                <w:rFonts w:cs="Calibri"/>
                <w:i/>
                <w:color w:val="auto"/>
                <w:sz w:val="24"/>
              </w:rPr>
              <w:t>lherminieri</w:t>
            </w:r>
            <w:proofErr w:type="spellEnd"/>
            <w:r w:rsidRPr="00F32F3E">
              <w:rPr>
                <w:rFonts w:cs="Calibri"/>
                <w:i/>
                <w:color w:val="auto"/>
                <w:sz w:val="24"/>
              </w:rPr>
              <w:t xml:space="preserve"> </w:t>
            </w:r>
            <w:r w:rsidRPr="00F32F3E">
              <w:rPr>
                <w:rFonts w:cs="Calibri"/>
                <w:color w:val="auto"/>
                <w:sz w:val="24"/>
              </w:rPr>
              <w:t>[</w:t>
            </w:r>
            <w:proofErr w:type="spellStart"/>
            <w:r w:rsidRPr="00F32F3E">
              <w:rPr>
                <w:rFonts w:cs="Calibri"/>
                <w:i/>
                <w:color w:val="auto"/>
                <w:sz w:val="24"/>
              </w:rPr>
              <w:t>assimilis</w:t>
            </w:r>
            <w:proofErr w:type="spellEnd"/>
            <w:r w:rsidRPr="00F32F3E">
              <w:rPr>
                <w:rFonts w:cs="Calibri"/>
                <w:color w:val="auto"/>
                <w:sz w:val="24"/>
              </w:rPr>
              <w:t>]</w:t>
            </w:r>
            <w:r w:rsidRPr="00F32F3E">
              <w:rPr>
                <w:rFonts w:cs="Calibri"/>
                <w:i/>
                <w:color w:val="auto"/>
                <w:sz w:val="24"/>
              </w:rPr>
              <w:t xml:space="preserve"> </w:t>
            </w:r>
            <w:proofErr w:type="spellStart"/>
            <w:r w:rsidRPr="00F32F3E">
              <w:rPr>
                <w:rFonts w:cs="Calibri"/>
                <w:i/>
                <w:color w:val="auto"/>
                <w:sz w:val="24"/>
              </w:rPr>
              <w:t>baroli</w:t>
            </w:r>
            <w:proofErr w:type="spellEnd"/>
            <w:r w:rsidRPr="00F32F3E">
              <w:rPr>
                <w:rFonts w:cs="Calibri"/>
                <w:color w:val="auto"/>
                <w:sz w:val="24"/>
              </w:rPr>
              <w:t xml:space="preserve"> in the OSPAR maritime area. The Wider Atlantic </w:t>
            </w:r>
            <w:r w:rsidR="006D1080">
              <w:rPr>
                <w:rFonts w:cs="Calibri"/>
                <w:color w:val="auto"/>
                <w:sz w:val="24"/>
              </w:rPr>
              <w:t>(</w:t>
            </w:r>
            <w:r w:rsidRPr="00F32F3E">
              <w:rPr>
                <w:rFonts w:cs="Calibri"/>
                <w:color w:val="auto"/>
                <w:sz w:val="24"/>
              </w:rPr>
              <w:t xml:space="preserve">Region V) was therefore considered of regional importance for this </w:t>
            </w:r>
            <w:proofErr w:type="gramStart"/>
            <w:r w:rsidRPr="00F32F3E">
              <w:rPr>
                <w:rFonts w:cs="Calibri"/>
                <w:color w:val="auto"/>
                <w:sz w:val="24"/>
              </w:rPr>
              <w:t>subspecies</w:t>
            </w:r>
            <w:proofErr w:type="gramEnd"/>
            <w:r w:rsidRPr="00F32F3E">
              <w:rPr>
                <w:rFonts w:cs="Calibri"/>
                <w:color w:val="auto"/>
                <w:sz w:val="24"/>
              </w:rPr>
              <w:t>.</w:t>
            </w:r>
          </w:p>
          <w:p w14:paraId="750613B2" w14:textId="2D3B45B1" w:rsidR="00F32F3E" w:rsidRPr="00F32F3E" w:rsidRDefault="00F32F3E" w:rsidP="00F32F3E">
            <w:pPr>
              <w:tabs>
                <w:tab w:val="clear" w:pos="567"/>
              </w:tabs>
              <w:contextualSpacing/>
              <w:rPr>
                <w:rFonts w:cs="Calibri"/>
                <w:color w:val="auto"/>
                <w:sz w:val="24"/>
              </w:rPr>
            </w:pPr>
            <w:r w:rsidRPr="00F32F3E">
              <w:rPr>
                <w:rFonts w:cs="Calibri"/>
                <w:color w:val="auto"/>
                <w:sz w:val="24"/>
              </w:rPr>
              <w:t xml:space="preserve">Decline: ICES (2002) considered that evidence for a decline in breeding numbers within the OSPAR area was based on relatively poorly documented population trends in the Azores (Monteiro </w:t>
            </w:r>
            <w:r w:rsidR="00DC1DC8" w:rsidRPr="00DC1DC8">
              <w:rPr>
                <w:rFonts w:cs="Calibri"/>
                <w:i/>
                <w:iCs/>
                <w:color w:val="auto"/>
                <w:sz w:val="24"/>
              </w:rPr>
              <w:t>et al</w:t>
            </w:r>
            <w:r w:rsidRPr="00F32F3E">
              <w:rPr>
                <w:rFonts w:cs="Calibri"/>
                <w:color w:val="auto"/>
                <w:sz w:val="24"/>
              </w:rPr>
              <w:t>.,</w:t>
            </w:r>
          </w:p>
          <w:p w14:paraId="052E8004" w14:textId="77777777" w:rsidR="00F32F3E" w:rsidRPr="00F32F3E" w:rsidRDefault="00F32F3E" w:rsidP="00F32F3E">
            <w:pPr>
              <w:tabs>
                <w:tab w:val="clear" w:pos="567"/>
              </w:tabs>
              <w:contextualSpacing/>
              <w:rPr>
                <w:rFonts w:cs="Calibri"/>
                <w:color w:val="auto"/>
                <w:sz w:val="24"/>
              </w:rPr>
            </w:pPr>
            <w:r w:rsidRPr="00F32F3E">
              <w:rPr>
                <w:rFonts w:cs="Calibri"/>
                <w:color w:val="auto"/>
                <w:sz w:val="24"/>
              </w:rPr>
              <w:t>1996b). However, ICES (2002) noted that there was very strong circumstantial evidence indicating that most areas of the Azores had become unsuitable as breeding habitat due to introduced rats and</w:t>
            </w:r>
          </w:p>
          <w:p w14:paraId="63F1D6AB" w14:textId="77777777" w:rsidR="00F32F3E" w:rsidRPr="00F32F3E" w:rsidRDefault="00F32F3E" w:rsidP="00F32F3E">
            <w:pPr>
              <w:tabs>
                <w:tab w:val="clear" w:pos="567"/>
              </w:tabs>
              <w:contextualSpacing/>
              <w:rPr>
                <w:rFonts w:cs="Calibri"/>
                <w:color w:val="auto"/>
                <w:sz w:val="24"/>
              </w:rPr>
            </w:pPr>
            <w:r w:rsidRPr="00F32F3E">
              <w:rPr>
                <w:rFonts w:cs="Calibri"/>
                <w:color w:val="auto"/>
                <w:sz w:val="24"/>
              </w:rPr>
              <w:t xml:space="preserve">cats and established </w:t>
            </w:r>
            <w:proofErr w:type="gramStart"/>
            <w:r w:rsidRPr="00F32F3E">
              <w:rPr>
                <w:rFonts w:cs="Calibri"/>
                <w:color w:val="auto"/>
                <w:sz w:val="24"/>
              </w:rPr>
              <w:t>settlement</w:t>
            </w:r>
            <w:proofErr w:type="gramEnd"/>
            <w:r w:rsidRPr="00F32F3E">
              <w:rPr>
                <w:rFonts w:cs="Calibri"/>
                <w:color w:val="auto"/>
                <w:sz w:val="24"/>
              </w:rPr>
              <w:t xml:space="preserve"> on the main islands.</w:t>
            </w:r>
          </w:p>
          <w:p w14:paraId="4FC54752" w14:textId="6DF39342" w:rsidR="00F32F3E" w:rsidRPr="00F32F3E" w:rsidRDefault="00F32F3E" w:rsidP="00F32F3E">
            <w:pPr>
              <w:tabs>
                <w:tab w:val="clear" w:pos="567"/>
              </w:tabs>
              <w:contextualSpacing/>
              <w:rPr>
                <w:rFonts w:cs="Calibri"/>
                <w:color w:val="auto"/>
                <w:sz w:val="24"/>
              </w:rPr>
            </w:pPr>
            <w:r w:rsidRPr="00F32F3E">
              <w:rPr>
                <w:rFonts w:cs="Calibri"/>
                <w:color w:val="auto"/>
                <w:sz w:val="24"/>
              </w:rPr>
              <w:t xml:space="preserve">Sensitivity: </w:t>
            </w:r>
            <w:proofErr w:type="spellStart"/>
            <w:r w:rsidR="000931A7">
              <w:rPr>
                <w:rFonts w:cs="Calibri"/>
                <w:color w:val="auto"/>
                <w:sz w:val="24"/>
              </w:rPr>
              <w:t>Macaronesian</w:t>
            </w:r>
            <w:proofErr w:type="spellEnd"/>
            <w:r w:rsidR="000931A7">
              <w:rPr>
                <w:rFonts w:cs="Calibri"/>
                <w:color w:val="auto"/>
                <w:sz w:val="24"/>
              </w:rPr>
              <w:t xml:space="preserve"> shearwater</w:t>
            </w:r>
            <w:r w:rsidRPr="00F32F3E">
              <w:rPr>
                <w:rFonts w:cs="Calibri"/>
                <w:color w:val="auto"/>
                <w:sz w:val="24"/>
              </w:rPr>
              <w:t xml:space="preserve"> was considered sensitive due to the small numbers breeding on the Azores. The species breeds in winter therefore disturbance is </w:t>
            </w:r>
            <w:proofErr w:type="gramStart"/>
            <w:r w:rsidRPr="00F32F3E">
              <w:rPr>
                <w:rFonts w:cs="Calibri"/>
                <w:color w:val="auto"/>
                <w:sz w:val="24"/>
              </w:rPr>
              <w:t>less of</w:t>
            </w:r>
            <w:proofErr w:type="gramEnd"/>
            <w:r w:rsidRPr="00F32F3E">
              <w:rPr>
                <w:rFonts w:cs="Calibri"/>
                <w:color w:val="auto"/>
                <w:sz w:val="24"/>
              </w:rPr>
              <w:t xml:space="preserve"> an issue but predation (e.g. by rats)</w:t>
            </w:r>
          </w:p>
          <w:p w14:paraId="5E4DEF87" w14:textId="77777777" w:rsidR="00F32F3E" w:rsidRPr="00F32F3E" w:rsidRDefault="00F32F3E" w:rsidP="00F32F3E">
            <w:pPr>
              <w:tabs>
                <w:tab w:val="clear" w:pos="567"/>
              </w:tabs>
              <w:contextualSpacing/>
              <w:rPr>
                <w:rFonts w:cs="Calibri"/>
                <w:color w:val="auto"/>
                <w:sz w:val="24"/>
              </w:rPr>
            </w:pPr>
            <w:r w:rsidRPr="00F32F3E">
              <w:rPr>
                <w:rFonts w:cs="Calibri"/>
                <w:color w:val="auto"/>
                <w:sz w:val="24"/>
              </w:rPr>
              <w:t>appears to have a significant impact on breeding distribution (ICES, 2002).</w:t>
            </w:r>
          </w:p>
          <w:p w14:paraId="6EEAE69B" w14:textId="77777777" w:rsidR="00F32F3E" w:rsidRPr="00F32F3E" w:rsidRDefault="00F32F3E" w:rsidP="00F32F3E">
            <w:pPr>
              <w:tabs>
                <w:tab w:val="clear" w:pos="567"/>
              </w:tabs>
              <w:contextualSpacing/>
              <w:rPr>
                <w:rFonts w:cs="Calibri"/>
                <w:color w:val="auto"/>
                <w:sz w:val="24"/>
              </w:rPr>
            </w:pPr>
            <w:r w:rsidRPr="00F32F3E">
              <w:rPr>
                <w:rFonts w:cs="Calibri"/>
                <w:color w:val="auto"/>
                <w:sz w:val="24"/>
              </w:rPr>
              <w:lastRenderedPageBreak/>
              <w:t xml:space="preserve">Threats: Predation at the breeding sites, by rats and cats, as well as by Yellow-legged gulls </w:t>
            </w:r>
            <w:r w:rsidRPr="00F32F3E">
              <w:rPr>
                <w:rFonts w:cs="Calibri"/>
                <w:i/>
                <w:color w:val="auto"/>
                <w:sz w:val="24"/>
              </w:rPr>
              <w:t xml:space="preserve">Larus </w:t>
            </w:r>
            <w:proofErr w:type="spellStart"/>
            <w:r w:rsidRPr="00F32F3E">
              <w:rPr>
                <w:rFonts w:cs="Calibri"/>
                <w:i/>
                <w:color w:val="auto"/>
                <w:sz w:val="24"/>
              </w:rPr>
              <w:t>michahellis</w:t>
            </w:r>
            <w:proofErr w:type="spellEnd"/>
            <w:r w:rsidRPr="00F32F3E">
              <w:rPr>
                <w:rFonts w:cs="Calibri"/>
                <w:color w:val="auto"/>
                <w:sz w:val="24"/>
              </w:rPr>
              <w:t xml:space="preserve">, </w:t>
            </w:r>
            <w:proofErr w:type="gramStart"/>
            <w:r w:rsidRPr="00F32F3E">
              <w:rPr>
                <w:rFonts w:cs="Calibri"/>
                <w:color w:val="auto"/>
                <w:sz w:val="24"/>
              </w:rPr>
              <w:t>was considered to be</w:t>
            </w:r>
            <w:proofErr w:type="gramEnd"/>
            <w:r w:rsidRPr="00F32F3E">
              <w:rPr>
                <w:rFonts w:cs="Calibri"/>
                <w:color w:val="auto"/>
                <w:sz w:val="24"/>
              </w:rPr>
              <w:t xml:space="preserve"> the major threat to population at the time of listing. The adult birds</w:t>
            </w:r>
          </w:p>
          <w:p w14:paraId="449DBCF9" w14:textId="77777777" w:rsidR="00F32F3E" w:rsidRPr="00F32F3E" w:rsidRDefault="00F32F3E" w:rsidP="00F32F3E">
            <w:pPr>
              <w:tabs>
                <w:tab w:val="clear" w:pos="567"/>
              </w:tabs>
              <w:contextualSpacing/>
              <w:rPr>
                <w:rFonts w:cs="Calibri"/>
                <w:color w:val="auto"/>
                <w:sz w:val="24"/>
                <w:highlight w:val="yellow"/>
              </w:rPr>
            </w:pPr>
            <w:r w:rsidRPr="00F32F3E">
              <w:rPr>
                <w:rFonts w:cs="Calibri"/>
                <w:color w:val="auto"/>
                <w:sz w:val="24"/>
              </w:rPr>
              <w:t>were also considered to be susceptible to oil pollution whilst feeding at sea.</w:t>
            </w:r>
          </w:p>
        </w:tc>
      </w:tr>
      <w:tr w:rsidR="00F32F3E" w:rsidRPr="00F32F3E" w14:paraId="413C7806" w14:textId="77777777" w:rsidTr="00F51724">
        <w:tc>
          <w:tcPr>
            <w:tcW w:w="2451" w:type="dxa"/>
            <w:hideMark/>
          </w:tcPr>
          <w:p w14:paraId="0523DF71" w14:textId="77777777" w:rsidR="00F32F3E" w:rsidRPr="00F32F3E" w:rsidRDefault="00F32F3E" w:rsidP="00F32F3E">
            <w:pPr>
              <w:tabs>
                <w:tab w:val="clear" w:pos="567"/>
              </w:tabs>
              <w:spacing w:line="240" w:lineRule="auto"/>
              <w:rPr>
                <w:color w:val="auto"/>
                <w:sz w:val="24"/>
              </w:rPr>
            </w:pPr>
            <w:r w:rsidRPr="00F32F3E">
              <w:rPr>
                <w:color w:val="auto"/>
                <w:sz w:val="24"/>
              </w:rPr>
              <w:lastRenderedPageBreak/>
              <w:t>Geographical range and distribution (additional evidence &amp; information)</w:t>
            </w:r>
          </w:p>
        </w:tc>
        <w:tc>
          <w:tcPr>
            <w:tcW w:w="6900" w:type="dxa"/>
          </w:tcPr>
          <w:p w14:paraId="4C3FA8D3" w14:textId="77777777" w:rsidR="00F32F3E" w:rsidRPr="00F32F3E" w:rsidRDefault="00F32F3E" w:rsidP="00F32F3E">
            <w:pPr>
              <w:tabs>
                <w:tab w:val="clear" w:pos="567"/>
              </w:tabs>
              <w:spacing w:line="240" w:lineRule="auto"/>
              <w:rPr>
                <w:color w:val="auto"/>
                <w:sz w:val="24"/>
              </w:rPr>
            </w:pPr>
          </w:p>
        </w:tc>
      </w:tr>
      <w:tr w:rsidR="00F32F3E" w:rsidRPr="00F32F3E" w14:paraId="5943518F" w14:textId="77777777" w:rsidTr="00F51724">
        <w:tc>
          <w:tcPr>
            <w:tcW w:w="2451" w:type="dxa"/>
            <w:hideMark/>
          </w:tcPr>
          <w:p w14:paraId="47D5620F" w14:textId="77777777" w:rsidR="00F32F3E" w:rsidRPr="00F32F3E" w:rsidRDefault="00F32F3E" w:rsidP="00F32F3E">
            <w:pPr>
              <w:tabs>
                <w:tab w:val="clear" w:pos="567"/>
              </w:tabs>
              <w:spacing w:line="240" w:lineRule="auto"/>
              <w:rPr>
                <w:color w:val="auto"/>
                <w:sz w:val="24"/>
              </w:rPr>
            </w:pPr>
            <w:r w:rsidRPr="00F32F3E">
              <w:rPr>
                <w:color w:val="auto"/>
                <w:sz w:val="24"/>
              </w:rPr>
              <w:t>Population/abundance (species)</w:t>
            </w:r>
          </w:p>
          <w:p w14:paraId="601FB828" w14:textId="77777777" w:rsidR="00F32F3E" w:rsidRPr="00F32F3E" w:rsidRDefault="00F32F3E" w:rsidP="00F32F3E">
            <w:pPr>
              <w:tabs>
                <w:tab w:val="clear" w:pos="567"/>
              </w:tabs>
              <w:spacing w:line="240" w:lineRule="auto"/>
              <w:rPr>
                <w:color w:val="auto"/>
                <w:sz w:val="24"/>
              </w:rPr>
            </w:pPr>
            <w:r w:rsidRPr="00F32F3E">
              <w:rPr>
                <w:color w:val="auto"/>
                <w:sz w:val="24"/>
              </w:rPr>
              <w:t>(additional evidence &amp; information)</w:t>
            </w:r>
          </w:p>
        </w:tc>
        <w:tc>
          <w:tcPr>
            <w:tcW w:w="6900" w:type="dxa"/>
          </w:tcPr>
          <w:p w14:paraId="3BE8C726" w14:textId="01B14B92" w:rsidR="00F32F3E" w:rsidRPr="00F32F3E" w:rsidRDefault="00F32F3E" w:rsidP="00F32F3E">
            <w:pPr>
              <w:tabs>
                <w:tab w:val="clear" w:pos="567"/>
              </w:tabs>
              <w:spacing w:after="0" w:line="240" w:lineRule="auto"/>
              <w:jc w:val="left"/>
              <w:rPr>
                <w:rFonts w:cs="Calibri"/>
                <w:color w:val="auto"/>
                <w:sz w:val="24"/>
              </w:rPr>
            </w:pPr>
            <w:r w:rsidRPr="00F32F3E">
              <w:rPr>
                <w:rFonts w:cs="Calibri"/>
                <w:color w:val="auto"/>
                <w:sz w:val="24"/>
              </w:rPr>
              <w:t xml:space="preserve">The limited historical information on breeding population size and the short time series </w:t>
            </w:r>
            <w:proofErr w:type="gramStart"/>
            <w:r w:rsidRPr="00F32F3E">
              <w:rPr>
                <w:rFonts w:cs="Calibri"/>
                <w:color w:val="auto"/>
                <w:sz w:val="24"/>
              </w:rPr>
              <w:t>prevented to assess</w:t>
            </w:r>
            <w:proofErr w:type="gramEnd"/>
            <w:r w:rsidRPr="00F32F3E">
              <w:rPr>
                <w:rFonts w:cs="Calibri"/>
                <w:color w:val="auto"/>
                <w:sz w:val="24"/>
              </w:rPr>
              <w:t xml:space="preserve"> </w:t>
            </w:r>
            <w:proofErr w:type="spellStart"/>
            <w:r w:rsidR="000931A7">
              <w:rPr>
                <w:rFonts w:cs="Calibri"/>
                <w:color w:val="auto"/>
                <w:sz w:val="24"/>
              </w:rPr>
              <w:t>Macaronesian</w:t>
            </w:r>
            <w:proofErr w:type="spellEnd"/>
            <w:r w:rsidR="000931A7">
              <w:rPr>
                <w:rFonts w:cs="Calibri"/>
                <w:color w:val="auto"/>
                <w:sz w:val="24"/>
              </w:rPr>
              <w:t xml:space="preserve"> shearwater</w:t>
            </w:r>
            <w:r w:rsidRPr="00F32F3E">
              <w:rPr>
                <w:rFonts w:cs="Calibri"/>
                <w:color w:val="auto"/>
                <w:sz w:val="24"/>
              </w:rPr>
              <w:t xml:space="preserve"> population using the common indicator of marine bird abundance (Dierschke </w:t>
            </w:r>
            <w:r w:rsidR="00DC1DC8" w:rsidRPr="00DC1DC8">
              <w:rPr>
                <w:rFonts w:cs="Calibri"/>
                <w:i/>
                <w:iCs/>
                <w:color w:val="auto"/>
                <w:sz w:val="24"/>
              </w:rPr>
              <w:t>et al.,</w:t>
            </w:r>
            <w:r w:rsidRPr="00F32F3E">
              <w:rPr>
                <w:rFonts w:cs="Calibri"/>
                <w:color w:val="auto"/>
                <w:sz w:val="24"/>
              </w:rPr>
              <w:t xml:space="preserve"> 2022), however important steps were made towards the monitoring of the species in the OSPAR area and around it.</w:t>
            </w:r>
          </w:p>
          <w:p w14:paraId="6C2CD6DE" w14:textId="2FC29804" w:rsidR="00F32F3E" w:rsidRPr="00F32F3E" w:rsidRDefault="000931A7" w:rsidP="00F32F3E">
            <w:pPr>
              <w:tabs>
                <w:tab w:val="clear" w:pos="567"/>
              </w:tabs>
              <w:spacing w:after="0" w:line="240" w:lineRule="auto"/>
              <w:jc w:val="left"/>
              <w:rPr>
                <w:rFonts w:cs="Calibri"/>
                <w:color w:val="auto"/>
                <w:sz w:val="24"/>
              </w:rPr>
            </w:pPr>
            <w:proofErr w:type="spellStart"/>
            <w:r>
              <w:rPr>
                <w:rFonts w:cs="Calibri"/>
                <w:color w:val="auto"/>
                <w:sz w:val="24"/>
              </w:rPr>
              <w:t>Macaronesian</w:t>
            </w:r>
            <w:proofErr w:type="spellEnd"/>
            <w:r>
              <w:rPr>
                <w:rFonts w:cs="Calibri"/>
                <w:color w:val="auto"/>
                <w:sz w:val="24"/>
              </w:rPr>
              <w:t xml:space="preserve"> shearwater</w:t>
            </w:r>
            <w:r w:rsidR="00F32F3E" w:rsidRPr="00F32F3E">
              <w:rPr>
                <w:rFonts w:cs="Calibri"/>
                <w:color w:val="auto"/>
                <w:sz w:val="24"/>
              </w:rPr>
              <w:t xml:space="preserve"> nests are hard to </w:t>
            </w:r>
            <w:proofErr w:type="gramStart"/>
            <w:r w:rsidR="00F32F3E" w:rsidRPr="00F32F3E">
              <w:rPr>
                <w:rFonts w:cs="Calibri"/>
                <w:color w:val="auto"/>
                <w:sz w:val="24"/>
              </w:rPr>
              <w:t>find</w:t>
            </w:r>
            <w:proofErr w:type="gramEnd"/>
            <w:r w:rsidR="00F32F3E" w:rsidRPr="00F32F3E">
              <w:rPr>
                <w:rFonts w:cs="Calibri"/>
                <w:color w:val="auto"/>
                <w:sz w:val="24"/>
              </w:rPr>
              <w:t xml:space="preserve"> and breeding numbers assessed from nest counts are highly underestimated (Monteiro </w:t>
            </w:r>
            <w:r w:rsidR="00DC1DC8" w:rsidRPr="00DC1DC8">
              <w:rPr>
                <w:rFonts w:cs="Calibri"/>
                <w:i/>
                <w:iCs/>
                <w:color w:val="auto"/>
                <w:sz w:val="24"/>
              </w:rPr>
              <w:t>et al.,</w:t>
            </w:r>
            <w:r w:rsidR="00F32F3E" w:rsidRPr="00F32F3E">
              <w:rPr>
                <w:rFonts w:cs="Calibri"/>
                <w:color w:val="auto"/>
                <w:sz w:val="24"/>
              </w:rPr>
              <w:t xml:space="preserve"> 1996a). Alternatively, population size has been estimated by converting call rates into number of pairs. This methodology has been largely used in Macaronesia islands.  </w:t>
            </w:r>
          </w:p>
          <w:p w14:paraId="0F3BE93B" w14:textId="3EF6FF77" w:rsidR="00F32F3E" w:rsidRPr="00F32F3E" w:rsidRDefault="00F32F3E" w:rsidP="00F32F3E">
            <w:pPr>
              <w:tabs>
                <w:tab w:val="clear" w:pos="567"/>
              </w:tabs>
              <w:spacing w:after="0" w:line="240" w:lineRule="auto"/>
              <w:jc w:val="left"/>
              <w:rPr>
                <w:rFonts w:cs="Calibri"/>
                <w:color w:val="auto"/>
                <w:sz w:val="24"/>
              </w:rPr>
            </w:pPr>
            <w:r w:rsidRPr="00F32F3E">
              <w:rPr>
                <w:rFonts w:cs="Calibri"/>
                <w:color w:val="auto"/>
                <w:sz w:val="24"/>
              </w:rPr>
              <w:t xml:space="preserve">In Azores (Region V), current estimates are </w:t>
            </w:r>
            <w:proofErr w:type="gramStart"/>
            <w:r w:rsidRPr="00F32F3E">
              <w:rPr>
                <w:rFonts w:cs="Calibri"/>
                <w:color w:val="auto"/>
                <w:sz w:val="24"/>
              </w:rPr>
              <w:t>similar to</w:t>
            </w:r>
            <w:proofErr w:type="gramEnd"/>
            <w:r w:rsidRPr="00F32F3E">
              <w:rPr>
                <w:rFonts w:cs="Calibri"/>
                <w:color w:val="auto"/>
                <w:sz w:val="24"/>
              </w:rPr>
              <w:t xml:space="preserve"> the historic numbers pointing for a stable population (Pipa </w:t>
            </w:r>
            <w:r w:rsidR="00DC1DC8" w:rsidRPr="00DC1DC8">
              <w:rPr>
                <w:rFonts w:cs="Calibri"/>
                <w:i/>
                <w:iCs/>
                <w:color w:val="auto"/>
                <w:sz w:val="24"/>
              </w:rPr>
              <w:t>et al.,</w:t>
            </w:r>
            <w:r w:rsidRPr="00F32F3E">
              <w:rPr>
                <w:rFonts w:cs="Calibri"/>
                <w:color w:val="auto"/>
                <w:sz w:val="24"/>
              </w:rPr>
              <w:t xml:space="preserve"> 2021), although some differences were found among islands (Figure 3). In addition, Pico and São Miguel islands were not sampled in 2020-2021. Whereas Terceira Island was sampled from a single survey spot. </w:t>
            </w:r>
          </w:p>
          <w:p w14:paraId="086F232D" w14:textId="77777777" w:rsidR="00F32F3E" w:rsidRPr="00F32F3E" w:rsidRDefault="00F32F3E" w:rsidP="00F32F3E">
            <w:pPr>
              <w:tabs>
                <w:tab w:val="clear" w:pos="567"/>
              </w:tabs>
              <w:spacing w:after="0" w:line="240" w:lineRule="auto"/>
              <w:jc w:val="left"/>
              <w:rPr>
                <w:rFonts w:cs="Calibri"/>
                <w:color w:val="auto"/>
                <w:sz w:val="24"/>
              </w:rPr>
            </w:pPr>
          </w:p>
          <w:p w14:paraId="2AA5254E" w14:textId="77777777" w:rsidR="00F32F3E" w:rsidRPr="00F32F3E" w:rsidRDefault="00F32F3E" w:rsidP="00F32F3E">
            <w:pPr>
              <w:tabs>
                <w:tab w:val="clear" w:pos="567"/>
              </w:tabs>
              <w:spacing w:after="0" w:line="240" w:lineRule="auto"/>
              <w:jc w:val="left"/>
              <w:rPr>
                <w:rFonts w:cs="Calibri"/>
                <w:color w:val="auto"/>
                <w:sz w:val="24"/>
              </w:rPr>
            </w:pPr>
            <w:r w:rsidRPr="00F32F3E">
              <w:rPr>
                <w:rFonts w:cs="Calibri"/>
                <w:noProof/>
                <w:color w:val="auto"/>
                <w:sz w:val="24"/>
                <w:lang w:val="pt-PT" w:eastAsia="pt-PT"/>
                <w14:ligatures w14:val="standardContextual"/>
              </w:rPr>
              <w:drawing>
                <wp:inline distT="0" distB="0" distL="0" distR="0" wp14:anchorId="334332CE" wp14:editId="3400D723">
                  <wp:extent cx="4244340" cy="2475865"/>
                  <wp:effectExtent l="0" t="0" r="3810" b="635"/>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C94DE68" w14:textId="40A06416" w:rsidR="00F32F3E" w:rsidRPr="00F32F3E" w:rsidRDefault="00F32F3E" w:rsidP="00F32F3E">
            <w:pPr>
              <w:tabs>
                <w:tab w:val="clear" w:pos="567"/>
              </w:tabs>
              <w:spacing w:after="0" w:line="240" w:lineRule="auto"/>
              <w:jc w:val="left"/>
              <w:rPr>
                <w:rFonts w:cs="Calibri"/>
                <w:i/>
                <w:color w:val="auto"/>
                <w:sz w:val="20"/>
              </w:rPr>
            </w:pPr>
            <w:r w:rsidRPr="00F32F3E">
              <w:rPr>
                <w:rFonts w:cs="Calibri"/>
                <w:i/>
                <w:color w:val="auto"/>
                <w:sz w:val="20"/>
              </w:rPr>
              <w:t xml:space="preserve">Figure 3: Number of breeding pairs of </w:t>
            </w:r>
            <w:proofErr w:type="spellStart"/>
            <w:r w:rsidR="000931A7">
              <w:rPr>
                <w:rFonts w:cs="Calibri"/>
                <w:i/>
                <w:color w:val="auto"/>
                <w:sz w:val="20"/>
              </w:rPr>
              <w:t>Macaronesian</w:t>
            </w:r>
            <w:proofErr w:type="spellEnd"/>
            <w:r w:rsidR="000931A7">
              <w:rPr>
                <w:rFonts w:cs="Calibri"/>
                <w:i/>
                <w:color w:val="auto"/>
                <w:sz w:val="20"/>
              </w:rPr>
              <w:t xml:space="preserve"> shearwater</w:t>
            </w:r>
            <w:r w:rsidRPr="00F32F3E">
              <w:rPr>
                <w:rFonts w:cs="Calibri"/>
                <w:i/>
                <w:color w:val="auto"/>
                <w:sz w:val="20"/>
              </w:rPr>
              <w:t xml:space="preserve"> on the Azorean Islands estimated by converting call rates to number of breeding pairs. Minimum (bars) and maximum (error bar) estimates are presented for 1996-1998 in blue (Monteiro </w:t>
            </w:r>
            <w:r w:rsidR="00DC1DC8" w:rsidRPr="00DC1DC8">
              <w:rPr>
                <w:rFonts w:cs="Calibri"/>
                <w:i/>
                <w:iCs/>
                <w:color w:val="auto"/>
                <w:sz w:val="20"/>
              </w:rPr>
              <w:t>et al.,</w:t>
            </w:r>
            <w:r w:rsidRPr="00F32F3E">
              <w:rPr>
                <w:rFonts w:cs="Calibri"/>
                <w:i/>
                <w:color w:val="auto"/>
                <w:sz w:val="20"/>
              </w:rPr>
              <w:t xml:space="preserve"> 1999) and 2020-2021 in orange (Pipa et al</w:t>
            </w:r>
            <w:r w:rsidR="00DC1DC8">
              <w:rPr>
                <w:rFonts w:cs="Calibri"/>
                <w:i/>
                <w:color w:val="auto"/>
                <w:sz w:val="20"/>
              </w:rPr>
              <w:t>.,</w:t>
            </w:r>
            <w:r w:rsidRPr="00F32F3E">
              <w:rPr>
                <w:rFonts w:cs="Calibri"/>
                <w:i/>
                <w:color w:val="auto"/>
                <w:sz w:val="20"/>
              </w:rPr>
              <w:t xml:space="preserve"> 2021).</w:t>
            </w:r>
          </w:p>
          <w:p w14:paraId="1624F0AF" w14:textId="77777777" w:rsidR="00F32F3E" w:rsidRPr="00F32F3E" w:rsidRDefault="00F32F3E" w:rsidP="00F32F3E">
            <w:pPr>
              <w:tabs>
                <w:tab w:val="clear" w:pos="567"/>
              </w:tabs>
              <w:spacing w:after="0" w:line="240" w:lineRule="auto"/>
              <w:jc w:val="left"/>
              <w:rPr>
                <w:rFonts w:cs="Calibri"/>
                <w:color w:val="auto"/>
                <w:sz w:val="24"/>
              </w:rPr>
            </w:pPr>
          </w:p>
          <w:p w14:paraId="22322631" w14:textId="7C29E190" w:rsidR="00F32F3E" w:rsidRPr="00F32F3E" w:rsidRDefault="00F32F3E" w:rsidP="00F32F3E">
            <w:pPr>
              <w:tabs>
                <w:tab w:val="clear" w:pos="567"/>
              </w:tabs>
              <w:spacing w:after="0" w:line="240" w:lineRule="auto"/>
              <w:jc w:val="left"/>
              <w:rPr>
                <w:rFonts w:cs="Calibri"/>
                <w:color w:val="auto"/>
                <w:sz w:val="24"/>
              </w:rPr>
            </w:pPr>
            <w:r w:rsidRPr="00F32F3E">
              <w:rPr>
                <w:rFonts w:cs="Calibri"/>
                <w:color w:val="auto"/>
                <w:sz w:val="24"/>
              </w:rPr>
              <w:lastRenderedPageBreak/>
              <w:t xml:space="preserve">Direct nest counts are also being implemented in 2 Azorean islets, Vila and Praia islets (Figure 4; Pipa </w:t>
            </w:r>
            <w:r w:rsidR="00DC1DC8" w:rsidRPr="00DC1DC8">
              <w:rPr>
                <w:rFonts w:cs="Calibri"/>
                <w:i/>
                <w:iCs/>
                <w:color w:val="auto"/>
                <w:sz w:val="24"/>
              </w:rPr>
              <w:t>et al.,</w:t>
            </w:r>
            <w:r w:rsidRPr="00F32F3E">
              <w:rPr>
                <w:rFonts w:cs="Calibri"/>
                <w:color w:val="auto"/>
                <w:sz w:val="24"/>
              </w:rPr>
              <w:t xml:space="preserve"> 2024), in the frame of the Marine Strategy Framework Directive monitoring plan (Saavedra </w:t>
            </w:r>
            <w:r w:rsidR="00DC1DC8" w:rsidRPr="00DC1DC8">
              <w:rPr>
                <w:rFonts w:cs="Calibri"/>
                <w:i/>
                <w:iCs/>
                <w:color w:val="auto"/>
                <w:sz w:val="24"/>
              </w:rPr>
              <w:t>et al.,</w:t>
            </w:r>
            <w:r w:rsidRPr="00F32F3E">
              <w:rPr>
                <w:rFonts w:cs="Calibri"/>
                <w:color w:val="auto"/>
                <w:sz w:val="24"/>
              </w:rPr>
              <w:t xml:space="preserve"> 2018). In the </w:t>
            </w:r>
            <w:proofErr w:type="gramStart"/>
            <w:r w:rsidRPr="00F32F3E">
              <w:rPr>
                <w:rFonts w:cs="Calibri"/>
                <w:color w:val="auto"/>
                <w:sz w:val="24"/>
              </w:rPr>
              <w:t>long-term</w:t>
            </w:r>
            <w:proofErr w:type="gramEnd"/>
            <w:r w:rsidRPr="00F32F3E">
              <w:rPr>
                <w:rFonts w:cs="Calibri"/>
                <w:color w:val="auto"/>
                <w:sz w:val="24"/>
              </w:rPr>
              <w:t>, this monitoring will allow assessing population trends and comparing them with the baseline values of 1996-1998.</w:t>
            </w:r>
          </w:p>
          <w:p w14:paraId="78EFFD9D" w14:textId="77777777" w:rsidR="00F32F3E" w:rsidRPr="00F32F3E" w:rsidRDefault="00F32F3E" w:rsidP="00F32F3E">
            <w:pPr>
              <w:tabs>
                <w:tab w:val="clear" w:pos="567"/>
              </w:tabs>
              <w:spacing w:after="0" w:line="240" w:lineRule="auto"/>
              <w:jc w:val="left"/>
              <w:rPr>
                <w:rFonts w:cs="Calibri"/>
                <w:color w:val="auto"/>
                <w:sz w:val="24"/>
              </w:rPr>
            </w:pPr>
            <w:r w:rsidRPr="00F32F3E">
              <w:rPr>
                <w:rFonts w:cs="Calibri"/>
                <w:noProof/>
                <w:color w:val="auto"/>
                <w:sz w:val="24"/>
                <w:lang w:val="pt-PT" w:eastAsia="pt-PT"/>
                <w14:ligatures w14:val="standardContextual"/>
              </w:rPr>
              <w:drawing>
                <wp:inline distT="0" distB="0" distL="0" distR="0" wp14:anchorId="1F4A2C70" wp14:editId="7B978C8A">
                  <wp:extent cx="4244340" cy="2475865"/>
                  <wp:effectExtent l="0" t="0" r="3810" b="635"/>
                  <wp:docPr id="2" name="Grá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9E16BBE" w14:textId="21AE77ED" w:rsidR="00F32F3E" w:rsidRPr="00F32F3E" w:rsidRDefault="00F32F3E" w:rsidP="00F32F3E">
            <w:pPr>
              <w:tabs>
                <w:tab w:val="clear" w:pos="567"/>
              </w:tabs>
              <w:spacing w:after="0" w:line="240" w:lineRule="auto"/>
              <w:jc w:val="left"/>
              <w:rPr>
                <w:rFonts w:cs="Calibri"/>
                <w:i/>
                <w:color w:val="auto"/>
                <w:sz w:val="20"/>
              </w:rPr>
            </w:pPr>
            <w:r w:rsidRPr="00F32F3E">
              <w:rPr>
                <w:rFonts w:cs="Calibri"/>
                <w:i/>
                <w:color w:val="auto"/>
                <w:sz w:val="20"/>
              </w:rPr>
              <w:t xml:space="preserve">Figure 4: Number of breeding pairs of </w:t>
            </w:r>
            <w:proofErr w:type="spellStart"/>
            <w:r w:rsidR="000931A7">
              <w:rPr>
                <w:rFonts w:cs="Calibri"/>
                <w:i/>
                <w:color w:val="auto"/>
                <w:sz w:val="20"/>
              </w:rPr>
              <w:t>Macaronesian</w:t>
            </w:r>
            <w:proofErr w:type="spellEnd"/>
            <w:r w:rsidR="000931A7">
              <w:rPr>
                <w:rFonts w:cs="Calibri"/>
                <w:i/>
                <w:color w:val="auto"/>
                <w:sz w:val="20"/>
              </w:rPr>
              <w:t xml:space="preserve"> shearwater</w:t>
            </w:r>
            <w:r w:rsidRPr="00F32F3E">
              <w:rPr>
                <w:rFonts w:cs="Calibri"/>
                <w:i/>
                <w:color w:val="auto"/>
                <w:sz w:val="20"/>
              </w:rPr>
              <w:t xml:space="preserve"> in Vila (blue) and Praia (orange) islets (Azores) obtained by direct nest counts (Pipa et al</w:t>
            </w:r>
            <w:r w:rsidR="00DC1DC8">
              <w:rPr>
                <w:rFonts w:cs="Calibri"/>
                <w:i/>
                <w:color w:val="auto"/>
                <w:sz w:val="20"/>
              </w:rPr>
              <w:t>.,</w:t>
            </w:r>
            <w:r w:rsidRPr="00F32F3E">
              <w:rPr>
                <w:rFonts w:cs="Calibri"/>
                <w:i/>
                <w:color w:val="auto"/>
                <w:sz w:val="20"/>
              </w:rPr>
              <w:t xml:space="preserve"> 2024). These values are intended to be assessed against historical values reported in 1996-1998 (Monteiro et al</w:t>
            </w:r>
            <w:r w:rsidR="00DC1DC8">
              <w:rPr>
                <w:rFonts w:cs="Calibri"/>
                <w:i/>
                <w:color w:val="auto"/>
                <w:sz w:val="20"/>
              </w:rPr>
              <w:t>.,</w:t>
            </w:r>
            <w:r w:rsidRPr="00F32F3E">
              <w:rPr>
                <w:rFonts w:cs="Calibri"/>
                <w:i/>
                <w:color w:val="auto"/>
                <w:sz w:val="20"/>
              </w:rPr>
              <w:t xml:space="preserve"> 1999).</w:t>
            </w:r>
          </w:p>
          <w:p w14:paraId="47EF2DAB" w14:textId="77777777" w:rsidR="00F32F3E" w:rsidRPr="00F32F3E" w:rsidRDefault="00F32F3E" w:rsidP="00F32F3E">
            <w:pPr>
              <w:tabs>
                <w:tab w:val="clear" w:pos="567"/>
              </w:tabs>
              <w:spacing w:after="0" w:line="240" w:lineRule="auto"/>
              <w:jc w:val="left"/>
              <w:rPr>
                <w:rFonts w:cs="Calibri"/>
                <w:color w:val="auto"/>
                <w:sz w:val="24"/>
              </w:rPr>
            </w:pPr>
          </w:p>
          <w:p w14:paraId="3DB7C433" w14:textId="77777777" w:rsidR="00F32F3E" w:rsidRPr="00F32F3E" w:rsidRDefault="00F32F3E" w:rsidP="00F32F3E">
            <w:pPr>
              <w:tabs>
                <w:tab w:val="clear" w:pos="567"/>
              </w:tabs>
              <w:spacing w:after="0" w:line="240" w:lineRule="auto"/>
              <w:jc w:val="left"/>
              <w:rPr>
                <w:rFonts w:cs="Calibri"/>
                <w:color w:val="auto"/>
                <w:sz w:val="24"/>
              </w:rPr>
            </w:pPr>
            <w:r w:rsidRPr="00F32F3E">
              <w:rPr>
                <w:rFonts w:cs="Calibri"/>
                <w:color w:val="auto"/>
                <w:sz w:val="24"/>
              </w:rPr>
              <w:t xml:space="preserve">On the </w:t>
            </w:r>
            <w:proofErr w:type="spellStart"/>
            <w:r w:rsidRPr="00F32F3E">
              <w:rPr>
                <w:rFonts w:cs="Calibri"/>
                <w:color w:val="auto"/>
                <w:sz w:val="24"/>
              </w:rPr>
              <w:t>Selvagens</w:t>
            </w:r>
            <w:proofErr w:type="spellEnd"/>
            <w:r w:rsidRPr="00F32F3E">
              <w:rPr>
                <w:rFonts w:cs="Calibri"/>
                <w:color w:val="auto"/>
                <w:sz w:val="24"/>
              </w:rPr>
              <w:t xml:space="preserve"> Islands, population estimates were obtained by counting sampling plots and extrapolating for the remaining suitable area for nesting. A strong decrease was noticed when comparing the recent survey (2013) with the previous one (1994; </w:t>
            </w:r>
            <w:proofErr w:type="spellStart"/>
            <w:r w:rsidRPr="00F32F3E">
              <w:rPr>
                <w:rFonts w:cs="Calibri"/>
                <w:color w:val="auto"/>
                <w:sz w:val="24"/>
              </w:rPr>
              <w:t>Equipa</w:t>
            </w:r>
            <w:proofErr w:type="spellEnd"/>
            <w:r w:rsidRPr="00F32F3E">
              <w:rPr>
                <w:rFonts w:cs="Calibri"/>
                <w:color w:val="auto"/>
                <w:sz w:val="24"/>
              </w:rPr>
              <w:t xml:space="preserve"> Atlas 2022, I. Fagundes pers. comm.). </w:t>
            </w:r>
          </w:p>
          <w:p w14:paraId="4DEEB284" w14:textId="77777777" w:rsidR="00F32F3E" w:rsidRPr="00F32F3E" w:rsidRDefault="00F32F3E" w:rsidP="00F32F3E">
            <w:pPr>
              <w:tabs>
                <w:tab w:val="clear" w:pos="567"/>
              </w:tabs>
              <w:spacing w:after="0" w:line="240" w:lineRule="auto"/>
              <w:jc w:val="left"/>
              <w:rPr>
                <w:color w:val="auto"/>
                <w:sz w:val="24"/>
              </w:rPr>
            </w:pPr>
          </w:p>
        </w:tc>
      </w:tr>
      <w:tr w:rsidR="00F32F3E" w:rsidRPr="00F32F3E" w14:paraId="420E53BC" w14:textId="77777777" w:rsidTr="00F51724">
        <w:tc>
          <w:tcPr>
            <w:tcW w:w="2451" w:type="dxa"/>
            <w:hideMark/>
          </w:tcPr>
          <w:p w14:paraId="069CD277" w14:textId="77777777" w:rsidR="00F32F3E" w:rsidRPr="00F32F3E" w:rsidRDefault="00F32F3E" w:rsidP="00F32F3E">
            <w:pPr>
              <w:tabs>
                <w:tab w:val="clear" w:pos="567"/>
              </w:tabs>
              <w:spacing w:line="240" w:lineRule="auto"/>
              <w:rPr>
                <w:color w:val="auto"/>
                <w:sz w:val="24"/>
              </w:rPr>
            </w:pPr>
            <w:r w:rsidRPr="00F32F3E">
              <w:rPr>
                <w:color w:val="auto"/>
                <w:sz w:val="24"/>
              </w:rPr>
              <w:lastRenderedPageBreak/>
              <w:t xml:space="preserve">Condition </w:t>
            </w:r>
          </w:p>
          <w:p w14:paraId="4942C7D7" w14:textId="77777777" w:rsidR="00F32F3E" w:rsidRPr="00F32F3E" w:rsidRDefault="00F32F3E" w:rsidP="00F32F3E">
            <w:pPr>
              <w:tabs>
                <w:tab w:val="clear" w:pos="567"/>
              </w:tabs>
              <w:spacing w:line="240" w:lineRule="auto"/>
              <w:rPr>
                <w:color w:val="auto"/>
                <w:sz w:val="24"/>
              </w:rPr>
            </w:pPr>
            <w:r w:rsidRPr="00F32F3E">
              <w:rPr>
                <w:color w:val="auto"/>
                <w:sz w:val="24"/>
              </w:rPr>
              <w:t>(additional evidence &amp; information)</w:t>
            </w:r>
          </w:p>
        </w:tc>
        <w:tc>
          <w:tcPr>
            <w:tcW w:w="6900" w:type="dxa"/>
          </w:tcPr>
          <w:p w14:paraId="21F96E2E" w14:textId="24B3439C"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 xml:space="preserve">The limited </w:t>
            </w:r>
            <w:proofErr w:type="gramStart"/>
            <w:r w:rsidRPr="00F32F3E">
              <w:rPr>
                <w:rFonts w:cs="Calibri"/>
                <w:color w:val="auto"/>
                <w:sz w:val="24"/>
              </w:rPr>
              <w:t>available information</w:t>
            </w:r>
            <w:proofErr w:type="gramEnd"/>
            <w:r w:rsidRPr="00F32F3E">
              <w:rPr>
                <w:rFonts w:cs="Calibri"/>
                <w:color w:val="auto"/>
                <w:sz w:val="24"/>
              </w:rPr>
              <w:t xml:space="preserve"> on breeding success hindered the ability to assess the condition of breeding populations of </w:t>
            </w:r>
            <w:proofErr w:type="spellStart"/>
            <w:r w:rsidR="000931A7">
              <w:rPr>
                <w:rFonts w:cs="Calibri"/>
                <w:color w:val="auto"/>
                <w:sz w:val="24"/>
              </w:rPr>
              <w:t>Macaronesian</w:t>
            </w:r>
            <w:proofErr w:type="spellEnd"/>
            <w:r w:rsidR="000931A7">
              <w:rPr>
                <w:rFonts w:cs="Calibri"/>
                <w:color w:val="auto"/>
                <w:sz w:val="24"/>
              </w:rPr>
              <w:t xml:space="preserve"> shearwater</w:t>
            </w:r>
            <w:r w:rsidRPr="00F32F3E">
              <w:rPr>
                <w:rFonts w:cs="Calibri"/>
                <w:color w:val="auto"/>
                <w:sz w:val="24"/>
              </w:rPr>
              <w:t xml:space="preserve"> using the common indicator of marine bird breeding productivity (Frederiksen </w:t>
            </w:r>
            <w:r w:rsidRPr="006612A3">
              <w:rPr>
                <w:rFonts w:cs="Calibri"/>
                <w:i/>
                <w:iCs/>
                <w:color w:val="auto"/>
                <w:sz w:val="24"/>
              </w:rPr>
              <w:t>et al</w:t>
            </w:r>
            <w:r w:rsidR="00DC1DC8">
              <w:rPr>
                <w:rFonts w:cs="Calibri"/>
                <w:i/>
                <w:iCs/>
                <w:color w:val="auto"/>
                <w:sz w:val="24"/>
              </w:rPr>
              <w:t>.,</w:t>
            </w:r>
            <w:r w:rsidRPr="00F32F3E">
              <w:rPr>
                <w:rFonts w:cs="Calibri"/>
                <w:color w:val="auto"/>
                <w:sz w:val="24"/>
              </w:rPr>
              <w:t xml:space="preserve"> 2022).</w:t>
            </w:r>
            <w:r w:rsidR="00DC1DC8">
              <w:rPr>
                <w:rFonts w:cs="Calibri"/>
                <w:color w:val="auto"/>
                <w:sz w:val="24"/>
              </w:rPr>
              <w:t xml:space="preserve"> </w:t>
            </w:r>
            <w:r w:rsidRPr="00F32F3E">
              <w:rPr>
                <w:rFonts w:cs="Calibri"/>
                <w:color w:val="auto"/>
                <w:sz w:val="24"/>
              </w:rPr>
              <w:t xml:space="preserve">However, an effort to collect data on breeding success both in Region V (Pipa et al 2024) and outside (Fagundes </w:t>
            </w:r>
            <w:r w:rsidRPr="006612A3">
              <w:rPr>
                <w:rFonts w:cs="Calibri"/>
                <w:i/>
                <w:iCs/>
                <w:color w:val="auto"/>
                <w:sz w:val="24"/>
              </w:rPr>
              <w:t>et al</w:t>
            </w:r>
            <w:r w:rsidR="00DC1DC8" w:rsidRPr="006612A3">
              <w:rPr>
                <w:rFonts w:cs="Calibri"/>
                <w:color w:val="auto"/>
                <w:sz w:val="24"/>
              </w:rPr>
              <w:t>.,</w:t>
            </w:r>
            <w:r w:rsidRPr="00F32F3E">
              <w:rPr>
                <w:rFonts w:cs="Calibri"/>
                <w:color w:val="auto"/>
                <w:sz w:val="24"/>
              </w:rPr>
              <w:t xml:space="preserve"> 2016) has been implemented along the last years. Such information will be crucial to assess the condition of </w:t>
            </w:r>
            <w:proofErr w:type="spellStart"/>
            <w:r w:rsidR="000931A7">
              <w:rPr>
                <w:rFonts w:cs="Calibri"/>
                <w:color w:val="auto"/>
                <w:sz w:val="24"/>
              </w:rPr>
              <w:t>Macaronesian</w:t>
            </w:r>
            <w:proofErr w:type="spellEnd"/>
            <w:r w:rsidR="000931A7">
              <w:rPr>
                <w:rFonts w:cs="Calibri"/>
                <w:color w:val="auto"/>
                <w:sz w:val="24"/>
              </w:rPr>
              <w:t xml:space="preserve"> shearwater</w:t>
            </w:r>
            <w:r w:rsidRPr="00F32F3E">
              <w:rPr>
                <w:rFonts w:cs="Calibri"/>
                <w:color w:val="auto"/>
                <w:sz w:val="24"/>
              </w:rPr>
              <w:t xml:space="preserve"> in </w:t>
            </w:r>
            <w:proofErr w:type="gramStart"/>
            <w:r w:rsidRPr="00F32F3E">
              <w:rPr>
                <w:rFonts w:cs="Calibri"/>
                <w:color w:val="auto"/>
                <w:sz w:val="24"/>
              </w:rPr>
              <w:t>a near</w:t>
            </w:r>
            <w:proofErr w:type="gramEnd"/>
            <w:r w:rsidRPr="00F32F3E">
              <w:rPr>
                <w:rFonts w:cs="Calibri"/>
                <w:color w:val="auto"/>
                <w:sz w:val="24"/>
              </w:rPr>
              <w:t xml:space="preserve"> future.</w:t>
            </w:r>
          </w:p>
          <w:p w14:paraId="7904A3D6"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 xml:space="preserve">On the </w:t>
            </w:r>
            <w:proofErr w:type="spellStart"/>
            <w:r w:rsidRPr="00F32F3E">
              <w:rPr>
                <w:rFonts w:cs="Calibri"/>
                <w:color w:val="auto"/>
                <w:sz w:val="24"/>
              </w:rPr>
              <w:t>Selvagens</w:t>
            </w:r>
            <w:proofErr w:type="spellEnd"/>
            <w:r w:rsidRPr="00F32F3E">
              <w:rPr>
                <w:rFonts w:cs="Calibri"/>
                <w:color w:val="auto"/>
                <w:sz w:val="24"/>
              </w:rPr>
              <w:t xml:space="preserve"> islands, breeding success was estimated at 0.8 and 0.65 in 2011 and 2012, respectively (Fagundes et al 2016). On Cima Islet (Porto Santo, Madeira Archipelago), breeding success was estimated at 0.63 and 0.67 in 2011 and 2012, respectively.</w:t>
            </w:r>
          </w:p>
        </w:tc>
      </w:tr>
      <w:tr w:rsidR="00F32F3E" w:rsidRPr="00F32F3E" w14:paraId="525CAFAE" w14:textId="77777777" w:rsidTr="00F51724">
        <w:tc>
          <w:tcPr>
            <w:tcW w:w="2451" w:type="dxa"/>
            <w:hideMark/>
          </w:tcPr>
          <w:p w14:paraId="3AAF2B0A" w14:textId="77777777" w:rsidR="00F32F3E" w:rsidRPr="00F32F3E" w:rsidRDefault="00F32F3E" w:rsidP="00F32F3E">
            <w:pPr>
              <w:tabs>
                <w:tab w:val="clear" w:pos="567"/>
              </w:tabs>
              <w:spacing w:line="240" w:lineRule="auto"/>
              <w:rPr>
                <w:color w:val="auto"/>
                <w:sz w:val="24"/>
              </w:rPr>
            </w:pPr>
            <w:r w:rsidRPr="00F32F3E">
              <w:rPr>
                <w:color w:val="auto"/>
                <w:sz w:val="24"/>
              </w:rPr>
              <w:t>Threats and impacts</w:t>
            </w:r>
          </w:p>
          <w:p w14:paraId="6D12ED01" w14:textId="77777777" w:rsidR="00F32F3E" w:rsidRPr="00F32F3E" w:rsidRDefault="00F32F3E" w:rsidP="00F32F3E">
            <w:pPr>
              <w:tabs>
                <w:tab w:val="clear" w:pos="567"/>
              </w:tabs>
              <w:spacing w:line="240" w:lineRule="auto"/>
              <w:rPr>
                <w:color w:val="auto"/>
                <w:sz w:val="24"/>
              </w:rPr>
            </w:pPr>
            <w:r w:rsidRPr="00F32F3E">
              <w:rPr>
                <w:color w:val="auto"/>
                <w:sz w:val="24"/>
              </w:rPr>
              <w:t>(additional evidence &amp; information)</w:t>
            </w:r>
          </w:p>
        </w:tc>
        <w:tc>
          <w:tcPr>
            <w:tcW w:w="6900" w:type="dxa"/>
          </w:tcPr>
          <w:p w14:paraId="0A1B3F6B" w14:textId="77777777" w:rsidR="00F32F3E" w:rsidRPr="00F32F3E" w:rsidRDefault="00F32F3E" w:rsidP="00F32F3E">
            <w:pPr>
              <w:tabs>
                <w:tab w:val="clear" w:pos="567"/>
              </w:tabs>
              <w:spacing w:line="240" w:lineRule="auto"/>
              <w:rPr>
                <w:color w:val="auto"/>
                <w:sz w:val="24"/>
              </w:rPr>
            </w:pPr>
            <w:r w:rsidRPr="00F32F3E">
              <w:rPr>
                <w:color w:val="auto"/>
                <w:sz w:val="24"/>
              </w:rPr>
              <w:t xml:space="preserve">Intraspecific </w:t>
            </w:r>
            <w:proofErr w:type="spellStart"/>
            <w:r w:rsidRPr="00F32F3E">
              <w:rPr>
                <w:color w:val="auto"/>
                <w:sz w:val="24"/>
              </w:rPr>
              <w:t>competion</w:t>
            </w:r>
            <w:proofErr w:type="spellEnd"/>
            <w:r w:rsidRPr="00F32F3E">
              <w:rPr>
                <w:color w:val="auto"/>
                <w:sz w:val="24"/>
              </w:rPr>
              <w:t xml:space="preserve"> for burrows between Cory’s shearwater and </w:t>
            </w:r>
            <w:proofErr w:type="spellStart"/>
            <w:r w:rsidRPr="00F32F3E">
              <w:rPr>
                <w:color w:val="auto"/>
                <w:sz w:val="24"/>
              </w:rPr>
              <w:t>Macaronesian</w:t>
            </w:r>
            <w:proofErr w:type="spellEnd"/>
            <w:r w:rsidRPr="00F32F3E">
              <w:rPr>
                <w:color w:val="auto"/>
                <w:sz w:val="24"/>
              </w:rPr>
              <w:t xml:space="preserve"> shearwater have been observed through the years at </w:t>
            </w:r>
            <w:proofErr w:type="spellStart"/>
            <w:r w:rsidRPr="00F32F3E">
              <w:rPr>
                <w:color w:val="auto"/>
                <w:sz w:val="24"/>
              </w:rPr>
              <w:t>Baixo</w:t>
            </w:r>
            <w:proofErr w:type="spellEnd"/>
            <w:r w:rsidRPr="00F32F3E">
              <w:rPr>
                <w:color w:val="auto"/>
                <w:sz w:val="24"/>
              </w:rPr>
              <w:t xml:space="preserve">, Praia and Vila islets in the Azores (Martins et al 2024). </w:t>
            </w:r>
            <w:r w:rsidRPr="00F32F3E">
              <w:rPr>
                <w:color w:val="auto"/>
                <w:sz w:val="24"/>
              </w:rPr>
              <w:lastRenderedPageBreak/>
              <w:t xml:space="preserve">Competition with other species has been also noticed in Madeiran birds, mostly with Band-rumped storm-petrels </w:t>
            </w:r>
            <w:proofErr w:type="spellStart"/>
            <w:r w:rsidRPr="00F32F3E">
              <w:rPr>
                <w:i/>
                <w:color w:val="auto"/>
                <w:sz w:val="24"/>
              </w:rPr>
              <w:t>Hydrobates</w:t>
            </w:r>
            <w:proofErr w:type="spellEnd"/>
            <w:r w:rsidRPr="00F32F3E">
              <w:rPr>
                <w:i/>
                <w:color w:val="auto"/>
                <w:sz w:val="24"/>
              </w:rPr>
              <w:t xml:space="preserve"> </w:t>
            </w:r>
            <w:proofErr w:type="spellStart"/>
            <w:r w:rsidRPr="00F32F3E">
              <w:rPr>
                <w:i/>
                <w:color w:val="auto"/>
                <w:sz w:val="24"/>
              </w:rPr>
              <w:t>castro</w:t>
            </w:r>
            <w:proofErr w:type="spellEnd"/>
            <w:r w:rsidRPr="00F32F3E">
              <w:rPr>
                <w:color w:val="auto"/>
                <w:sz w:val="24"/>
              </w:rPr>
              <w:t xml:space="preserve"> and Bulwer’s petrel </w:t>
            </w:r>
            <w:proofErr w:type="spellStart"/>
            <w:r w:rsidRPr="00F32F3E">
              <w:rPr>
                <w:i/>
                <w:color w:val="auto"/>
                <w:sz w:val="24"/>
              </w:rPr>
              <w:t>Bulweria</w:t>
            </w:r>
            <w:proofErr w:type="spellEnd"/>
            <w:r w:rsidRPr="00F32F3E">
              <w:rPr>
                <w:i/>
                <w:color w:val="auto"/>
                <w:sz w:val="24"/>
              </w:rPr>
              <w:t xml:space="preserve"> </w:t>
            </w:r>
            <w:proofErr w:type="spellStart"/>
            <w:r w:rsidRPr="00F32F3E">
              <w:rPr>
                <w:i/>
                <w:color w:val="auto"/>
                <w:sz w:val="24"/>
              </w:rPr>
              <w:t>bulwerii</w:t>
            </w:r>
            <w:proofErr w:type="spellEnd"/>
            <w:r w:rsidRPr="00F32F3E">
              <w:rPr>
                <w:color w:val="auto"/>
                <w:sz w:val="24"/>
              </w:rPr>
              <w:t xml:space="preserve">. Light pollution </w:t>
            </w:r>
            <w:proofErr w:type="gramStart"/>
            <w:r w:rsidRPr="00F32F3E">
              <w:rPr>
                <w:color w:val="auto"/>
                <w:sz w:val="24"/>
              </w:rPr>
              <w:t>forced to</w:t>
            </w:r>
            <w:proofErr w:type="gramEnd"/>
            <w:r w:rsidRPr="00F32F3E">
              <w:rPr>
                <w:color w:val="auto"/>
                <w:sz w:val="24"/>
              </w:rPr>
              <w:t xml:space="preserve"> 10-15 fallouts of birds each year in Azores (T. Pipa pers. comm.).</w:t>
            </w:r>
          </w:p>
        </w:tc>
      </w:tr>
      <w:tr w:rsidR="00F32F3E" w:rsidRPr="00F32F3E" w14:paraId="4CCAC379" w14:textId="77777777" w:rsidTr="00F51724">
        <w:tc>
          <w:tcPr>
            <w:tcW w:w="2451" w:type="dxa"/>
            <w:hideMark/>
          </w:tcPr>
          <w:p w14:paraId="48CC8ED0" w14:textId="77777777" w:rsidR="00F32F3E" w:rsidRPr="00F32F3E" w:rsidRDefault="00F32F3E" w:rsidP="00F32F3E">
            <w:pPr>
              <w:tabs>
                <w:tab w:val="clear" w:pos="567"/>
              </w:tabs>
              <w:spacing w:line="240" w:lineRule="auto"/>
              <w:rPr>
                <w:color w:val="auto"/>
                <w:sz w:val="24"/>
              </w:rPr>
            </w:pPr>
            <w:r w:rsidRPr="00F32F3E">
              <w:rPr>
                <w:color w:val="auto"/>
                <w:sz w:val="24"/>
              </w:rPr>
              <w:lastRenderedPageBreak/>
              <w:t>Measures that address key pressures from human activities or conserve the species/habitat</w:t>
            </w:r>
          </w:p>
          <w:p w14:paraId="6A8F8AEA" w14:textId="77777777" w:rsidR="00F32F3E" w:rsidRPr="00F32F3E" w:rsidRDefault="00F32F3E" w:rsidP="00F32F3E">
            <w:pPr>
              <w:tabs>
                <w:tab w:val="clear" w:pos="567"/>
              </w:tabs>
              <w:spacing w:line="240" w:lineRule="auto"/>
              <w:rPr>
                <w:color w:val="auto"/>
                <w:sz w:val="24"/>
              </w:rPr>
            </w:pPr>
            <w:r w:rsidRPr="00F32F3E">
              <w:rPr>
                <w:color w:val="auto"/>
                <w:sz w:val="24"/>
              </w:rPr>
              <w:t>(additional information)</w:t>
            </w:r>
          </w:p>
        </w:tc>
        <w:tc>
          <w:tcPr>
            <w:tcW w:w="6900" w:type="dxa"/>
          </w:tcPr>
          <w:p w14:paraId="1FD12C8B" w14:textId="7240B55A" w:rsidR="00F32F3E" w:rsidRPr="00F32F3E" w:rsidRDefault="00F32F3E" w:rsidP="00F32F3E">
            <w:pPr>
              <w:tabs>
                <w:tab w:val="clear" w:pos="567"/>
              </w:tabs>
              <w:spacing w:line="240" w:lineRule="auto"/>
              <w:rPr>
                <w:color w:val="auto"/>
                <w:sz w:val="24"/>
              </w:rPr>
            </w:pPr>
            <w:r w:rsidRPr="00F32F3E">
              <w:rPr>
                <w:color w:val="auto"/>
                <w:sz w:val="24"/>
              </w:rPr>
              <w:t xml:space="preserve">Several measures were included in the </w:t>
            </w:r>
            <w:proofErr w:type="gramStart"/>
            <w:r w:rsidRPr="00F32F3E">
              <w:rPr>
                <w:color w:val="auto"/>
                <w:sz w:val="24"/>
              </w:rPr>
              <w:t>Roadmap</w:t>
            </w:r>
            <w:proofErr w:type="gramEnd"/>
            <w:r w:rsidRPr="00F32F3E">
              <w:rPr>
                <w:color w:val="auto"/>
                <w:sz w:val="24"/>
              </w:rPr>
              <w:t xml:space="preserve"> for the implementation of collective actions within the Recommendations for the protection and conservation of OSPAR listed Species and Habitats (2017-2025) which will benefit </w:t>
            </w:r>
            <w:proofErr w:type="spellStart"/>
            <w:r w:rsidR="000931A7">
              <w:rPr>
                <w:color w:val="auto"/>
                <w:sz w:val="24"/>
              </w:rPr>
              <w:t>Macaronesian</w:t>
            </w:r>
            <w:proofErr w:type="spellEnd"/>
            <w:r w:rsidR="000931A7">
              <w:rPr>
                <w:color w:val="auto"/>
                <w:sz w:val="24"/>
              </w:rPr>
              <w:t xml:space="preserve"> shearwater</w:t>
            </w:r>
            <w:r w:rsidRPr="00F32F3E">
              <w:rPr>
                <w:color w:val="auto"/>
                <w:sz w:val="24"/>
              </w:rPr>
              <w:t>:</w:t>
            </w:r>
          </w:p>
          <w:p w14:paraId="36A69BCD" w14:textId="77777777" w:rsidR="00F32F3E" w:rsidRPr="00F32F3E" w:rsidRDefault="00F32F3E" w:rsidP="00F32F3E">
            <w:pPr>
              <w:numPr>
                <w:ilvl w:val="0"/>
                <w:numId w:val="41"/>
              </w:numPr>
              <w:tabs>
                <w:tab w:val="clear" w:pos="567"/>
              </w:tabs>
              <w:spacing w:after="0" w:line="240" w:lineRule="auto"/>
              <w:contextualSpacing/>
              <w:rPr>
                <w:color w:val="auto"/>
                <w:sz w:val="24"/>
                <w:lang w:eastAsia="en-GB"/>
              </w:rPr>
            </w:pPr>
            <w:proofErr w:type="gramStart"/>
            <w:r w:rsidRPr="00F32F3E">
              <w:rPr>
                <w:color w:val="auto"/>
                <w:sz w:val="24"/>
                <w:lang w:eastAsia="en-GB"/>
              </w:rPr>
              <w:t>Building on</w:t>
            </w:r>
            <w:proofErr w:type="gramEnd"/>
            <w:r w:rsidRPr="00F32F3E">
              <w:rPr>
                <w:color w:val="auto"/>
                <w:sz w:val="24"/>
                <w:lang w:eastAsia="en-GB"/>
              </w:rPr>
              <w:t xml:space="preserve"> existing material (e.g. OSPAR website) </w:t>
            </w:r>
            <w:proofErr w:type="gramStart"/>
            <w:r w:rsidRPr="00F32F3E">
              <w:rPr>
                <w:color w:val="auto"/>
                <w:sz w:val="24"/>
                <w:lang w:eastAsia="en-GB"/>
              </w:rPr>
              <w:t>develop</w:t>
            </w:r>
            <w:proofErr w:type="gramEnd"/>
            <w:r w:rsidRPr="00F32F3E">
              <w:rPr>
                <w:color w:val="auto"/>
                <w:sz w:val="24"/>
                <w:lang w:eastAsia="en-GB"/>
              </w:rPr>
              <w:t xml:space="preserve"> and </w:t>
            </w:r>
            <w:proofErr w:type="gramStart"/>
            <w:r w:rsidRPr="00F32F3E">
              <w:rPr>
                <w:color w:val="auto"/>
                <w:sz w:val="24"/>
                <w:lang w:eastAsia="en-GB"/>
              </w:rPr>
              <w:t>implement</w:t>
            </w:r>
            <w:proofErr w:type="gramEnd"/>
            <w:r w:rsidRPr="00F32F3E">
              <w:rPr>
                <w:color w:val="auto"/>
                <w:sz w:val="24"/>
                <w:lang w:eastAsia="en-GB"/>
              </w:rPr>
              <w:t xml:space="preserve"> a phased communications strategy for OSPAR listed species and habitats to: Share knowledge including on status and threats to help promote action by others; Share knowledge and experience on measures that have been implemented and lessons learned, among both relevant management authorities and </w:t>
            </w:r>
            <w:proofErr w:type="gramStart"/>
            <w:r w:rsidRPr="00F32F3E">
              <w:rPr>
                <w:color w:val="auto"/>
                <w:sz w:val="24"/>
                <w:lang w:eastAsia="en-GB"/>
              </w:rPr>
              <w:t>general public</w:t>
            </w:r>
            <w:proofErr w:type="gramEnd"/>
            <w:r w:rsidRPr="00F32F3E">
              <w:rPr>
                <w:color w:val="auto"/>
                <w:sz w:val="24"/>
                <w:lang w:eastAsia="en-GB"/>
              </w:rPr>
              <w:t xml:space="preserve"> (Action 1);</w:t>
            </w:r>
          </w:p>
          <w:p w14:paraId="30B3D001" w14:textId="77777777" w:rsidR="00F32F3E" w:rsidRPr="00F32F3E" w:rsidRDefault="00F32F3E" w:rsidP="00F32F3E">
            <w:pPr>
              <w:numPr>
                <w:ilvl w:val="0"/>
                <w:numId w:val="41"/>
              </w:numPr>
              <w:tabs>
                <w:tab w:val="clear" w:pos="567"/>
              </w:tabs>
              <w:spacing w:after="0" w:line="240" w:lineRule="auto"/>
              <w:contextualSpacing/>
              <w:rPr>
                <w:color w:val="auto"/>
                <w:sz w:val="24"/>
                <w:lang w:eastAsia="en-GB"/>
              </w:rPr>
            </w:pPr>
            <w:r w:rsidRPr="00F32F3E">
              <w:rPr>
                <w:color w:val="auto"/>
                <w:sz w:val="24"/>
                <w:lang w:eastAsia="en-GB"/>
              </w:rPr>
              <w:t xml:space="preserve">Develop and implement a monitoring strategy, as part of the JAMP, leading to </w:t>
            </w:r>
            <w:proofErr w:type="gramStart"/>
            <w:r w:rsidRPr="00F32F3E">
              <w:rPr>
                <w:color w:val="auto"/>
                <w:sz w:val="24"/>
                <w:lang w:eastAsia="en-GB"/>
              </w:rPr>
              <w:t>the periodic</w:t>
            </w:r>
            <w:proofErr w:type="gramEnd"/>
            <w:r w:rsidRPr="00F32F3E">
              <w:rPr>
                <w:color w:val="auto"/>
                <w:sz w:val="24"/>
                <w:lang w:eastAsia="en-GB"/>
              </w:rPr>
              <w:t xml:space="preserve"> assessment of the status of species, to promote and coordinate the collection of information on distribution, status of, threats to and impacts on the species, using as appropriate information from other competent authorities (Action 5);</w:t>
            </w:r>
          </w:p>
          <w:p w14:paraId="7D3F899B" w14:textId="77777777" w:rsidR="00F32F3E" w:rsidRPr="00F32F3E" w:rsidRDefault="00F32F3E" w:rsidP="00F32F3E">
            <w:pPr>
              <w:numPr>
                <w:ilvl w:val="0"/>
                <w:numId w:val="41"/>
              </w:numPr>
              <w:tabs>
                <w:tab w:val="clear" w:pos="567"/>
              </w:tabs>
              <w:spacing w:after="0" w:line="240" w:lineRule="auto"/>
              <w:contextualSpacing/>
              <w:rPr>
                <w:color w:val="auto"/>
                <w:sz w:val="24"/>
                <w:lang w:eastAsia="en-GB"/>
              </w:rPr>
            </w:pPr>
            <w:r w:rsidRPr="00F32F3E">
              <w:rPr>
                <w:color w:val="auto"/>
                <w:sz w:val="24"/>
                <w:lang w:eastAsia="en-GB"/>
              </w:rPr>
              <w:t>Strengthening regional collaboration on data collection and management for seven of the listed species by establishing a joint working group with ICES that brings together expertise and information from the North Atlantic (including Baltic Sea), thus creating a stronger evidence base for informing responses (Action 36);</w:t>
            </w:r>
          </w:p>
          <w:p w14:paraId="098EF7F2" w14:textId="77777777" w:rsidR="00F32F3E" w:rsidRPr="00F32F3E" w:rsidRDefault="00F32F3E" w:rsidP="00F32F3E">
            <w:pPr>
              <w:numPr>
                <w:ilvl w:val="0"/>
                <w:numId w:val="41"/>
              </w:numPr>
              <w:tabs>
                <w:tab w:val="clear" w:pos="567"/>
              </w:tabs>
              <w:spacing w:after="0" w:line="240" w:lineRule="auto"/>
              <w:contextualSpacing/>
              <w:rPr>
                <w:color w:val="auto"/>
                <w:sz w:val="24"/>
                <w:lang w:eastAsia="en-GB"/>
              </w:rPr>
            </w:pPr>
            <w:r w:rsidRPr="00F32F3E">
              <w:rPr>
                <w:color w:val="auto"/>
                <w:sz w:val="24"/>
                <w:lang w:eastAsia="en-GB"/>
              </w:rPr>
              <w:t>Bring to the attention of relevant competent authorities the status of and threats, and the need for further research and data collection (Action 37);</w:t>
            </w:r>
          </w:p>
        </w:tc>
      </w:tr>
      <w:tr w:rsidR="00F32F3E" w:rsidRPr="00F32F3E" w14:paraId="59E445C8" w14:textId="77777777" w:rsidTr="00F51724">
        <w:tc>
          <w:tcPr>
            <w:tcW w:w="2451" w:type="dxa"/>
            <w:hideMark/>
          </w:tcPr>
          <w:p w14:paraId="19B9DA84" w14:textId="77777777" w:rsidR="00F32F3E" w:rsidRPr="00F32F3E" w:rsidRDefault="00F32F3E" w:rsidP="00F32F3E">
            <w:pPr>
              <w:tabs>
                <w:tab w:val="clear" w:pos="567"/>
              </w:tabs>
              <w:spacing w:line="240" w:lineRule="auto"/>
              <w:rPr>
                <w:color w:val="auto"/>
                <w:sz w:val="24"/>
              </w:rPr>
            </w:pPr>
            <w:r w:rsidRPr="00F32F3E">
              <w:rPr>
                <w:color w:val="auto"/>
                <w:sz w:val="24"/>
              </w:rPr>
              <w:t>Knowledge gaps (additional information)</w:t>
            </w:r>
          </w:p>
        </w:tc>
        <w:tc>
          <w:tcPr>
            <w:tcW w:w="6900" w:type="dxa"/>
          </w:tcPr>
          <w:p w14:paraId="0A00C077" w14:textId="0C35872D" w:rsidR="00F32F3E" w:rsidRPr="00F32F3E" w:rsidRDefault="00F32F3E" w:rsidP="00F32F3E">
            <w:pPr>
              <w:tabs>
                <w:tab w:val="clear" w:pos="567"/>
              </w:tabs>
              <w:spacing w:line="240" w:lineRule="auto"/>
              <w:rPr>
                <w:color w:val="auto"/>
                <w:sz w:val="24"/>
              </w:rPr>
            </w:pPr>
            <w:r w:rsidRPr="00F32F3E">
              <w:rPr>
                <w:color w:val="auto"/>
                <w:sz w:val="24"/>
              </w:rPr>
              <w:t xml:space="preserve">Research on climate change and marine litter impact on </w:t>
            </w:r>
            <w:r w:rsidR="006D1080">
              <w:rPr>
                <w:color w:val="auto"/>
                <w:sz w:val="24"/>
              </w:rPr>
              <w:t>R</w:t>
            </w:r>
            <w:r w:rsidRPr="00F32F3E">
              <w:rPr>
                <w:color w:val="auto"/>
                <w:sz w:val="24"/>
              </w:rPr>
              <w:t>egion V should be a priority on Macaronesia, since these threats were identified, has priority threats to all breeding seabirds on Macaronesia (MISTIC SEAS II Consortium, 2018).</w:t>
            </w:r>
          </w:p>
        </w:tc>
      </w:tr>
      <w:tr w:rsidR="00F32F3E" w:rsidRPr="00F32F3E" w14:paraId="6862382E" w14:textId="77777777" w:rsidTr="00F51724">
        <w:tc>
          <w:tcPr>
            <w:tcW w:w="2451" w:type="dxa"/>
            <w:hideMark/>
          </w:tcPr>
          <w:p w14:paraId="2555FE79" w14:textId="77777777" w:rsidR="00F32F3E" w:rsidRPr="00F32F3E" w:rsidRDefault="00F32F3E" w:rsidP="00F32F3E">
            <w:pPr>
              <w:tabs>
                <w:tab w:val="clear" w:pos="567"/>
              </w:tabs>
              <w:spacing w:line="240" w:lineRule="auto"/>
              <w:rPr>
                <w:color w:val="auto"/>
                <w:sz w:val="24"/>
              </w:rPr>
            </w:pPr>
            <w:r w:rsidRPr="00F32F3E">
              <w:rPr>
                <w:color w:val="auto"/>
                <w:sz w:val="24"/>
              </w:rPr>
              <w:t xml:space="preserve">References </w:t>
            </w:r>
          </w:p>
        </w:tc>
        <w:tc>
          <w:tcPr>
            <w:tcW w:w="6900" w:type="dxa"/>
          </w:tcPr>
          <w:p w14:paraId="6F102240" w14:textId="77777777" w:rsidR="00F32F3E" w:rsidRPr="00F32F3E" w:rsidRDefault="00F32F3E" w:rsidP="00F32F3E">
            <w:pPr>
              <w:tabs>
                <w:tab w:val="clear" w:pos="567"/>
              </w:tabs>
              <w:spacing w:line="240" w:lineRule="auto"/>
              <w:rPr>
                <w:rFonts w:cs="Calibri"/>
                <w:color w:val="auto"/>
                <w:sz w:val="24"/>
              </w:rPr>
            </w:pPr>
            <w:r w:rsidRPr="008F3E90">
              <w:rPr>
                <w:rFonts w:cs="Calibri"/>
                <w:color w:val="auto"/>
                <w:sz w:val="24"/>
                <w:lang w:val="fr-FR"/>
              </w:rPr>
              <w:t xml:space="preserve">Dierschke, V., Marra, S., Parsons, M., Fusi, M., French, G. 2022. </w:t>
            </w:r>
            <w:r w:rsidRPr="00F32F3E">
              <w:rPr>
                <w:rFonts w:cs="Calibri"/>
                <w:color w:val="auto"/>
                <w:sz w:val="24"/>
              </w:rPr>
              <w:t xml:space="preserve">Marine Bird Abundance. In: OSPAR, 2023: The 2023 Quality Status Report for the North-East Atlantic. OSPAR Commission, London. Available at: </w:t>
            </w:r>
            <w:hyperlink r:id="rId17" w:history="1">
              <w:r w:rsidRPr="00F32F3E">
                <w:rPr>
                  <w:rFonts w:cs="Calibri"/>
                  <w:color w:val="0563C1"/>
                  <w:sz w:val="24"/>
                  <w:u w:val="single"/>
                </w:rPr>
                <w:t>https://oap.ospar.org/en/ospar-assessments/quality-status-reports/qsr-2023/indicator-assessments/marine-bird-abundance</w:t>
              </w:r>
            </w:hyperlink>
          </w:p>
          <w:p w14:paraId="58FED73A" w14:textId="77777777" w:rsidR="00F32F3E" w:rsidRPr="00F32F3E" w:rsidRDefault="00F32F3E" w:rsidP="00F32F3E">
            <w:pPr>
              <w:tabs>
                <w:tab w:val="clear" w:pos="567"/>
              </w:tabs>
              <w:spacing w:line="240" w:lineRule="auto"/>
              <w:rPr>
                <w:rFonts w:cs="Calibri"/>
                <w:color w:val="auto"/>
                <w:sz w:val="24"/>
                <w:lang w:val="pt-PT"/>
              </w:rPr>
            </w:pPr>
            <w:r w:rsidRPr="00F32F3E">
              <w:rPr>
                <w:rFonts w:cs="Calibri"/>
                <w:color w:val="auto"/>
                <w:sz w:val="24"/>
                <w:lang w:val="pt-PT"/>
              </w:rPr>
              <w:t>Equipa Atlas 2022. III Atlas das Aves Nidificantes de Portugal (2016-2021). SPEA, ICNF, LabOr/UÉ, IFCN. Portugal.</w:t>
            </w:r>
          </w:p>
          <w:p w14:paraId="4393AE27"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lang w:val="pt-PT"/>
              </w:rPr>
              <w:t xml:space="preserve">Fagundes, A. I. Ramos, J. A., Ramos, U., Medeiros, R., Paiva, V. H. 2016. </w:t>
            </w:r>
            <w:r w:rsidRPr="00F32F3E">
              <w:rPr>
                <w:rFonts w:cs="Calibri"/>
                <w:color w:val="auto"/>
                <w:sz w:val="24"/>
              </w:rPr>
              <w:t xml:space="preserve">Breeding biology of a winter-breeding procellariform in the </w:t>
            </w:r>
            <w:r w:rsidRPr="00F32F3E">
              <w:rPr>
                <w:rFonts w:cs="Calibri"/>
                <w:color w:val="auto"/>
                <w:sz w:val="24"/>
              </w:rPr>
              <w:lastRenderedPageBreak/>
              <w:t xml:space="preserve">North Atlantic, the </w:t>
            </w:r>
            <w:proofErr w:type="spellStart"/>
            <w:r w:rsidRPr="00F32F3E">
              <w:rPr>
                <w:rFonts w:cs="Calibri"/>
                <w:color w:val="auto"/>
                <w:sz w:val="24"/>
              </w:rPr>
              <w:t>Macaronesian</w:t>
            </w:r>
            <w:proofErr w:type="spellEnd"/>
            <w:r w:rsidRPr="00F32F3E">
              <w:rPr>
                <w:rFonts w:cs="Calibri"/>
                <w:color w:val="auto"/>
                <w:sz w:val="24"/>
              </w:rPr>
              <w:t xml:space="preserve"> shearwater </w:t>
            </w:r>
            <w:proofErr w:type="spellStart"/>
            <w:r w:rsidRPr="00F32F3E">
              <w:rPr>
                <w:rFonts w:cs="Calibri"/>
                <w:i/>
                <w:color w:val="auto"/>
                <w:sz w:val="24"/>
              </w:rPr>
              <w:t>Puffinus</w:t>
            </w:r>
            <w:proofErr w:type="spellEnd"/>
            <w:r w:rsidRPr="00F32F3E">
              <w:rPr>
                <w:rFonts w:cs="Calibri"/>
                <w:i/>
                <w:color w:val="auto"/>
                <w:sz w:val="24"/>
              </w:rPr>
              <w:t xml:space="preserve"> </w:t>
            </w:r>
            <w:proofErr w:type="spellStart"/>
            <w:r w:rsidRPr="00F32F3E">
              <w:rPr>
                <w:rFonts w:cs="Calibri"/>
                <w:i/>
                <w:color w:val="auto"/>
                <w:sz w:val="24"/>
              </w:rPr>
              <w:t>lherminieri</w:t>
            </w:r>
            <w:proofErr w:type="spellEnd"/>
            <w:r w:rsidRPr="00F32F3E">
              <w:rPr>
                <w:rFonts w:cs="Calibri"/>
                <w:i/>
                <w:color w:val="auto"/>
                <w:sz w:val="24"/>
              </w:rPr>
              <w:t xml:space="preserve"> </w:t>
            </w:r>
            <w:proofErr w:type="spellStart"/>
            <w:r w:rsidRPr="00F32F3E">
              <w:rPr>
                <w:rFonts w:cs="Calibri"/>
                <w:i/>
                <w:color w:val="auto"/>
                <w:sz w:val="24"/>
              </w:rPr>
              <w:t>baroli</w:t>
            </w:r>
            <w:proofErr w:type="spellEnd"/>
            <w:r w:rsidRPr="00F32F3E">
              <w:rPr>
                <w:rFonts w:cs="Calibri"/>
                <w:color w:val="auto"/>
                <w:sz w:val="24"/>
              </w:rPr>
              <w:t>. – Zoology 119: 421–429.</w:t>
            </w:r>
          </w:p>
          <w:p w14:paraId="138CDF18"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 xml:space="preserve">Frederiksen, M., Dierschke, V., Marra, S., Parsons, M., French, G., Fusi, M., Schekkerman, H., Anker-Nilssen, T., Mitchell, I. 2022. Marine Bird Breeding Productivity. In: OSPAR (2023): The 2023 Quality Status Report for the Northeast Atlantic. OSPAR Commission, London. Available at: </w:t>
            </w:r>
            <w:hyperlink r:id="rId18" w:history="1">
              <w:r w:rsidRPr="00F32F3E">
                <w:rPr>
                  <w:rFonts w:cs="Calibri"/>
                  <w:color w:val="0563C1"/>
                  <w:sz w:val="24"/>
                  <w:u w:val="single"/>
                </w:rPr>
                <w:t>https://oap.ospar.org/en/ospar-assessments/quality-status-reports/qsr-2023/indicator-assessments/marine-bird-breeding-productivity/</w:t>
              </w:r>
            </w:hyperlink>
          </w:p>
          <w:p w14:paraId="1E5755CA" w14:textId="77777777" w:rsidR="00F32F3E" w:rsidRPr="00F32F3E" w:rsidRDefault="00F32F3E" w:rsidP="00F32F3E">
            <w:pPr>
              <w:tabs>
                <w:tab w:val="clear" w:pos="567"/>
              </w:tabs>
              <w:spacing w:line="240" w:lineRule="auto"/>
              <w:rPr>
                <w:rFonts w:cs="Calibri"/>
                <w:color w:val="auto"/>
                <w:sz w:val="24"/>
                <w:lang w:val="pt-PT"/>
              </w:rPr>
            </w:pPr>
            <w:r w:rsidRPr="00F32F3E">
              <w:rPr>
                <w:rFonts w:cs="Calibri"/>
                <w:color w:val="auto"/>
                <w:sz w:val="24"/>
              </w:rPr>
              <w:t xml:space="preserve">ICES (2002) Report of the Working Group on Ecosystem Effects of Fisheries. </w:t>
            </w:r>
            <w:r w:rsidRPr="00F32F3E">
              <w:rPr>
                <w:rFonts w:cs="Calibri"/>
                <w:color w:val="auto"/>
                <w:sz w:val="24"/>
                <w:lang w:val="pt-PT"/>
              </w:rPr>
              <w:t>Advisory Committee on Ecosystems. ICES CM 2002/ACE:03.</w:t>
            </w:r>
          </w:p>
          <w:p w14:paraId="1782F775"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lang w:val="pt-PT"/>
              </w:rPr>
              <w:t xml:space="preserve">Martins, B., Pipa, T., Raposo, A., Cataldo, D., Câmara, R., Lourenço, J., Aguiar, L., Cunha, B., Raposo, P., Heber, S., Magalhães, M., Carriço, R., Carreira, G., Pereira, D, Cruz, A. 2024. Relatório da Ação C8.2 – Sub-ação: Controlo de lagartixa-da-Madeira nos ilhéus, Projeto LIFE IP Azores Natura – LIFE17 IPE/PT/00010. </w:t>
            </w:r>
            <w:proofErr w:type="spellStart"/>
            <w:r w:rsidRPr="00F32F3E">
              <w:rPr>
                <w:rFonts w:cs="Calibri"/>
                <w:color w:val="auto"/>
                <w:sz w:val="24"/>
              </w:rPr>
              <w:t>Relatório</w:t>
            </w:r>
            <w:proofErr w:type="spellEnd"/>
            <w:r w:rsidRPr="00F32F3E">
              <w:rPr>
                <w:rFonts w:cs="Calibri"/>
                <w:color w:val="auto"/>
                <w:sz w:val="24"/>
              </w:rPr>
              <w:t xml:space="preserve"> </w:t>
            </w:r>
            <w:proofErr w:type="spellStart"/>
            <w:r w:rsidRPr="00F32F3E">
              <w:rPr>
                <w:rFonts w:cs="Calibri"/>
                <w:color w:val="auto"/>
                <w:sz w:val="24"/>
              </w:rPr>
              <w:t>não</w:t>
            </w:r>
            <w:proofErr w:type="spellEnd"/>
            <w:r w:rsidRPr="00F32F3E">
              <w:rPr>
                <w:rFonts w:cs="Calibri"/>
                <w:color w:val="auto"/>
                <w:sz w:val="24"/>
              </w:rPr>
              <w:t xml:space="preserve"> </w:t>
            </w:r>
            <w:proofErr w:type="spellStart"/>
            <w:r w:rsidRPr="00F32F3E">
              <w:rPr>
                <w:rFonts w:cs="Calibri"/>
                <w:color w:val="auto"/>
                <w:sz w:val="24"/>
              </w:rPr>
              <w:t>publicado</w:t>
            </w:r>
            <w:proofErr w:type="spellEnd"/>
            <w:r w:rsidRPr="00F32F3E">
              <w:rPr>
                <w:rFonts w:cs="Calibri"/>
                <w:color w:val="auto"/>
                <w:sz w:val="24"/>
              </w:rPr>
              <w:t>.</w:t>
            </w:r>
          </w:p>
          <w:p w14:paraId="165C0B83"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 xml:space="preserve">MISTIC SEAS II Consortium. 2018. </w:t>
            </w:r>
            <w:proofErr w:type="spellStart"/>
            <w:r w:rsidRPr="00F32F3E">
              <w:rPr>
                <w:rFonts w:cs="Calibri"/>
                <w:color w:val="auto"/>
                <w:sz w:val="24"/>
              </w:rPr>
              <w:t>Macaronesian</w:t>
            </w:r>
            <w:proofErr w:type="spellEnd"/>
            <w:r w:rsidRPr="00F32F3E">
              <w:rPr>
                <w:rFonts w:cs="Calibri"/>
                <w:color w:val="auto"/>
                <w:sz w:val="24"/>
              </w:rPr>
              <w:t xml:space="preserve"> Roof Report (TRWP2) - Applying a sub-regional coherent and coordinated approach to the monitoring and assessment of marine biodiversity in Macaronesia for the second cycle of the MSFD. WP2 - Towards a coherent update of initial assessment, GES and targets, Task 2.1. Update of the Initial Assessment and Task 2.2. Finding common GES definition and Environmental Targets for the Macaronesia GA No 11.0661/2017/750679/SUB/ENV.C2., Brussels, 132pp.</w:t>
            </w:r>
          </w:p>
          <w:p w14:paraId="6432696B"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lang w:val="pt-PT"/>
              </w:rPr>
              <w:t xml:space="preserve">Monteiro, L.R., Ramos, J. A., Furness, R. W. 1996a. </w:t>
            </w:r>
            <w:r w:rsidRPr="00F32F3E">
              <w:rPr>
                <w:rFonts w:cs="Calibri"/>
                <w:color w:val="auto"/>
                <w:sz w:val="24"/>
              </w:rPr>
              <w:t>Past and present status and conservation of the seabirds breeding in the Azores. Biological Conservation 78: 319-328.</w:t>
            </w:r>
          </w:p>
          <w:p w14:paraId="7D031CFD" w14:textId="77777777"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Monteiro, L.R., Ramos, J.A., Furness, R.W., del Nevo, A.J. 1996b. Movements, morphology, breeding, molt, diet and feeding of seabirds in the Azores. Colonial Waterbirds, 19: 82–97.</w:t>
            </w:r>
          </w:p>
          <w:p w14:paraId="7B7BFE0F" w14:textId="6AFC353F" w:rsidR="00F32F3E" w:rsidRPr="00F32F3E" w:rsidRDefault="00F32F3E" w:rsidP="00F32F3E">
            <w:pPr>
              <w:tabs>
                <w:tab w:val="clear" w:pos="567"/>
              </w:tabs>
              <w:spacing w:line="240" w:lineRule="auto"/>
              <w:rPr>
                <w:rFonts w:cs="Calibri"/>
                <w:color w:val="auto"/>
                <w:sz w:val="24"/>
              </w:rPr>
            </w:pPr>
            <w:r w:rsidRPr="00F32F3E">
              <w:rPr>
                <w:rFonts w:cs="Calibri"/>
                <w:color w:val="auto"/>
                <w:sz w:val="24"/>
              </w:rPr>
              <w:t xml:space="preserve">Monteiro L. R., Ramos, J. A., Pereira, J. C., Monteiro, P. R., </w:t>
            </w:r>
            <w:proofErr w:type="spellStart"/>
            <w:r w:rsidRPr="00F32F3E">
              <w:rPr>
                <w:rFonts w:cs="Calibri"/>
                <w:color w:val="auto"/>
                <w:sz w:val="24"/>
              </w:rPr>
              <w:t>Feio</w:t>
            </w:r>
            <w:proofErr w:type="spellEnd"/>
            <w:r w:rsidRPr="00F32F3E">
              <w:rPr>
                <w:rFonts w:cs="Calibri"/>
                <w:color w:val="auto"/>
                <w:sz w:val="24"/>
              </w:rPr>
              <w:t xml:space="preserve">, R.S., Thompson, D. R., </w:t>
            </w:r>
            <w:proofErr w:type="spellStart"/>
            <w:r w:rsidRPr="00F32F3E">
              <w:rPr>
                <w:rFonts w:cs="Calibri"/>
                <w:color w:val="auto"/>
                <w:sz w:val="24"/>
              </w:rPr>
              <w:t>Bearhop</w:t>
            </w:r>
            <w:proofErr w:type="spellEnd"/>
            <w:r w:rsidRPr="00F32F3E">
              <w:rPr>
                <w:rFonts w:cs="Calibri"/>
                <w:color w:val="auto"/>
                <w:sz w:val="24"/>
              </w:rPr>
              <w:t xml:space="preserve">, S., Furness, R. W., Laranjo, M., Hilton, G., Neves, </w:t>
            </w:r>
            <w:proofErr w:type="gramStart"/>
            <w:r w:rsidRPr="00F32F3E">
              <w:rPr>
                <w:rFonts w:cs="Calibri"/>
                <w:color w:val="auto"/>
                <w:sz w:val="24"/>
              </w:rPr>
              <w:t>V. C</w:t>
            </w:r>
            <w:proofErr w:type="gramEnd"/>
            <w:r w:rsidRPr="00F32F3E">
              <w:rPr>
                <w:rFonts w:cs="Calibri"/>
                <w:color w:val="auto"/>
                <w:sz w:val="24"/>
              </w:rPr>
              <w:t>., Groz, M.P., Thompson, K. R. 1999. Status and distribution of Fea’s Petrel, Bulwer’s Petrel, Manx Shearwater, Little Shearwater and Band Rumped Storm-petrel in the Azores Archipelago. Waterbirds 22: 358-366.</w:t>
            </w:r>
          </w:p>
          <w:p w14:paraId="5ECE71DE" w14:textId="52B75061" w:rsidR="00F32F3E" w:rsidRPr="003C6130" w:rsidRDefault="00F32F3E" w:rsidP="00F32F3E">
            <w:pPr>
              <w:tabs>
                <w:tab w:val="clear" w:pos="567"/>
              </w:tabs>
              <w:spacing w:line="240" w:lineRule="auto"/>
              <w:rPr>
                <w:rFonts w:cs="Calibri"/>
                <w:color w:val="auto"/>
                <w:sz w:val="24"/>
                <w:lang w:val="en-GB"/>
              </w:rPr>
            </w:pPr>
            <w:r w:rsidRPr="00F32F3E">
              <w:rPr>
                <w:rFonts w:cs="Calibri"/>
                <w:color w:val="auto"/>
                <w:sz w:val="24"/>
              </w:rPr>
              <w:t xml:space="preserve">OSPAR. 2008. Case Reports for the OSPAR List of Threatened and/or Declining Species and Habitats: </w:t>
            </w:r>
            <w:proofErr w:type="spellStart"/>
            <w:r w:rsidRPr="00F32F3E">
              <w:rPr>
                <w:rFonts w:cs="Calibri"/>
                <w:i/>
                <w:color w:val="auto"/>
                <w:sz w:val="24"/>
              </w:rPr>
              <w:t>Puffinus</w:t>
            </w:r>
            <w:proofErr w:type="spellEnd"/>
            <w:r w:rsidRPr="00F32F3E">
              <w:rPr>
                <w:rFonts w:cs="Calibri"/>
                <w:i/>
                <w:color w:val="auto"/>
                <w:sz w:val="24"/>
              </w:rPr>
              <w:t xml:space="preserve"> </w:t>
            </w:r>
            <w:proofErr w:type="spellStart"/>
            <w:r w:rsidRPr="00F32F3E">
              <w:rPr>
                <w:rFonts w:cs="Calibri"/>
                <w:i/>
                <w:color w:val="auto"/>
                <w:sz w:val="24"/>
              </w:rPr>
              <w:t>assimilis</w:t>
            </w:r>
            <w:proofErr w:type="spellEnd"/>
            <w:r w:rsidRPr="00F32F3E">
              <w:rPr>
                <w:rFonts w:cs="Calibri"/>
                <w:i/>
                <w:color w:val="auto"/>
                <w:sz w:val="24"/>
              </w:rPr>
              <w:t xml:space="preserve"> </w:t>
            </w:r>
            <w:proofErr w:type="spellStart"/>
            <w:r w:rsidRPr="00F32F3E">
              <w:rPr>
                <w:rFonts w:cs="Calibri"/>
                <w:i/>
                <w:color w:val="auto"/>
                <w:sz w:val="24"/>
              </w:rPr>
              <w:t>baroli</w:t>
            </w:r>
            <w:proofErr w:type="spellEnd"/>
            <w:r w:rsidRPr="00F32F3E">
              <w:rPr>
                <w:rFonts w:cs="Calibri"/>
                <w:color w:val="auto"/>
                <w:sz w:val="24"/>
              </w:rPr>
              <w:t xml:space="preserve"> – Little shearwater. </w:t>
            </w:r>
            <w:r w:rsidRPr="003C6130">
              <w:rPr>
                <w:rFonts w:cs="Calibri"/>
                <w:color w:val="auto"/>
                <w:sz w:val="24"/>
                <w:lang w:val="en-GB"/>
              </w:rPr>
              <w:t xml:space="preserve">OSPAR Commission. London. p 41-42.  </w:t>
            </w:r>
          </w:p>
          <w:p w14:paraId="30F34B8F" w14:textId="535B633C" w:rsidR="00F32F3E" w:rsidRPr="003C6130" w:rsidRDefault="006612A3" w:rsidP="00F32F3E">
            <w:pPr>
              <w:tabs>
                <w:tab w:val="clear" w:pos="567"/>
              </w:tabs>
              <w:spacing w:line="240" w:lineRule="auto"/>
              <w:rPr>
                <w:rFonts w:cs="Calibri"/>
                <w:color w:val="auto"/>
                <w:sz w:val="24"/>
                <w:lang w:val="en-GB"/>
              </w:rPr>
            </w:pPr>
            <w:hyperlink r:id="rId19" w:history="1">
              <w:r w:rsidRPr="003C6130">
                <w:rPr>
                  <w:rFonts w:cs="Calibri"/>
                  <w:color w:val="0563C1"/>
                  <w:sz w:val="24"/>
                  <w:u w:val="single"/>
                  <w:lang w:val="en-GB"/>
                </w:rPr>
                <w:t>https://www.ospar.org/site/assets/files/44255/little_shearwater.pdf</w:t>
              </w:r>
            </w:hyperlink>
          </w:p>
          <w:p w14:paraId="00A674BC" w14:textId="77777777" w:rsidR="00F32F3E" w:rsidRPr="00F32F3E" w:rsidRDefault="00F32F3E" w:rsidP="00F32F3E">
            <w:pPr>
              <w:tabs>
                <w:tab w:val="clear" w:pos="567"/>
              </w:tabs>
              <w:spacing w:line="240" w:lineRule="auto"/>
              <w:rPr>
                <w:rFonts w:cs="Calibri"/>
                <w:color w:val="auto"/>
                <w:sz w:val="24"/>
              </w:rPr>
            </w:pPr>
            <w:r w:rsidRPr="003C6130">
              <w:rPr>
                <w:rFonts w:cs="Calibri"/>
                <w:color w:val="auto"/>
                <w:sz w:val="24"/>
                <w:lang w:val="en-GB"/>
              </w:rPr>
              <w:lastRenderedPageBreak/>
              <w:t xml:space="preserve">Pipa et al., 2021. </w:t>
            </w:r>
            <w:r w:rsidRPr="00F32F3E">
              <w:rPr>
                <w:rFonts w:cs="Calibri"/>
                <w:color w:val="auto"/>
                <w:sz w:val="24"/>
              </w:rPr>
              <w:t xml:space="preserve">Seabird </w:t>
            </w:r>
            <w:proofErr w:type="spellStart"/>
            <w:r w:rsidRPr="00F32F3E">
              <w:rPr>
                <w:rFonts w:cs="Calibri"/>
                <w:color w:val="auto"/>
                <w:sz w:val="24"/>
              </w:rPr>
              <w:t>Macaronesian</w:t>
            </w:r>
            <w:proofErr w:type="spellEnd"/>
            <w:r w:rsidRPr="00F32F3E">
              <w:rPr>
                <w:rFonts w:cs="Calibri"/>
                <w:color w:val="auto"/>
                <w:sz w:val="24"/>
              </w:rPr>
              <w:t xml:space="preserve"> Report (SMS) Azores (not published)</w:t>
            </w:r>
          </w:p>
          <w:p w14:paraId="0CD9043A" w14:textId="77777777" w:rsidR="00F32F3E" w:rsidRPr="00F32F3E" w:rsidRDefault="00F32F3E" w:rsidP="00F32F3E">
            <w:pPr>
              <w:tabs>
                <w:tab w:val="clear" w:pos="567"/>
              </w:tabs>
              <w:spacing w:line="240" w:lineRule="auto"/>
              <w:rPr>
                <w:rFonts w:cs="Calibri"/>
                <w:color w:val="auto"/>
                <w:sz w:val="24"/>
                <w:lang w:val="pt-PT"/>
              </w:rPr>
            </w:pPr>
            <w:r w:rsidRPr="00F32F3E">
              <w:rPr>
                <w:rFonts w:cs="Calibri"/>
                <w:color w:val="auto"/>
                <w:sz w:val="24"/>
                <w:lang w:val="pt-PT"/>
              </w:rPr>
              <w:t>Pipa, T., Martins, B., Silva, C., Heber, S., Magalhães, M., Carriço, R., Câmara, R., Lourenço, J., Aguiar, L., Cunha, B., Raposo, P., Raposo, A., Coelho, R., Huamán, M., Pinto, F., Sequeira, R., Carreira, G., Pereira, D., De la Cruz, A. 2024. Monitorização de aves marinhas Procellariiformes 2020-2023: Relatório da Ação D5.1. Projeto LIFE IP AZORES NATURA - LIFE17 IPE/PT/00010. Relatório não publicado.</w:t>
            </w:r>
          </w:p>
          <w:p w14:paraId="7C83D3D3" w14:textId="77777777" w:rsidR="00F32F3E" w:rsidRPr="00F32F3E" w:rsidRDefault="00F32F3E" w:rsidP="00F32F3E">
            <w:pPr>
              <w:tabs>
                <w:tab w:val="clear" w:pos="567"/>
              </w:tabs>
              <w:spacing w:line="240" w:lineRule="auto"/>
              <w:rPr>
                <w:rFonts w:cs="Calibri"/>
                <w:color w:val="auto"/>
                <w:sz w:val="24"/>
                <w:lang w:val="pt-PT"/>
              </w:rPr>
            </w:pPr>
            <w:r w:rsidRPr="00F32F3E">
              <w:rPr>
                <w:rFonts w:cs="Calibri"/>
                <w:color w:val="auto"/>
                <w:sz w:val="24"/>
                <w:lang w:val="pt-PT"/>
              </w:rPr>
              <w:t>Saavedra, C., Santos, M. B., Valcarce, P., Freitas, L., Silva, M., Pipa, T., Bécares, J., Gil-Velasco, M., Vandeperre, F., Gouveia, C., Lopes, V., Teixeira, A., Simão, A. P., Matias, J. O., Miodonski, J. V., Carreira, G. P., Henriques, F., Pérez, S., Esteban, R., Verborgh, P., Cañadas, A., Varo, N., Lagoa, J., Dellinger, T., Atchoi, E., Silva, C., Pérez, M., Servidio, A., Martín, V., Carrillo, M., Urquiola, E., Monzón, C. 2018. Macaronesian Roof Report. MISTIC SEAS II. Subdirección General para la Protección del Mar” do “Ministerio para la Transición Ecológica - MITECO”.</w:t>
            </w:r>
          </w:p>
        </w:tc>
      </w:tr>
    </w:tbl>
    <w:p w14:paraId="1B121BF3" w14:textId="77777777" w:rsidR="00F32F3E" w:rsidRPr="00F32F3E" w:rsidRDefault="00F32F3E" w:rsidP="00F32F3E">
      <w:pPr>
        <w:tabs>
          <w:tab w:val="clear" w:pos="567"/>
        </w:tabs>
        <w:spacing w:after="160" w:line="259" w:lineRule="auto"/>
        <w:rPr>
          <w:rFonts w:eastAsia="Calibri"/>
          <w:color w:val="auto"/>
          <w:szCs w:val="22"/>
          <w:lang w:val="pt-PT"/>
        </w:rPr>
      </w:pPr>
    </w:p>
    <w:p w14:paraId="0F97CF7A" w14:textId="77777777" w:rsidR="00F32F3E" w:rsidRPr="00F32F3E" w:rsidRDefault="00F32F3E" w:rsidP="00F32F3E">
      <w:pPr>
        <w:spacing w:before="120"/>
        <w:rPr>
          <w:rFonts w:asciiTheme="minorHAnsi" w:eastAsiaTheme="minorHAnsi" w:hAnsiTheme="minorHAnsi" w:cs="Arial"/>
          <w:szCs w:val="22"/>
        </w:rPr>
      </w:pPr>
    </w:p>
    <w:p w14:paraId="7EE45A09" w14:textId="3F040B5A" w:rsidR="00101C11" w:rsidRDefault="00101C11" w:rsidP="00F32F3E">
      <w:pPr>
        <w:tabs>
          <w:tab w:val="clear" w:pos="567"/>
        </w:tabs>
        <w:spacing w:after="0" w:line="240" w:lineRule="auto"/>
        <w:jc w:val="left"/>
        <w:rPr>
          <w:rStyle w:val="Hyperlink"/>
          <w:rFonts w:eastAsiaTheme="minorHAnsi" w:cs="Arial"/>
          <w:bCs/>
          <w:color w:val="auto"/>
          <w:szCs w:val="22"/>
          <w:u w:val="none"/>
        </w:rPr>
      </w:pPr>
    </w:p>
    <w:sectPr w:rsidR="00101C11" w:rsidSect="00A63D48">
      <w:headerReference w:type="even" r:id="rId20"/>
      <w:headerReference w:type="default" r:id="rId21"/>
      <w:footerReference w:type="even" r:id="rId22"/>
      <w:footerReference w:type="default" r:id="rId23"/>
      <w:headerReference w:type="first" r:id="rId24"/>
      <w:footerReference w:type="first" r:id="rId25"/>
      <w:pgSz w:w="11906" w:h="16838"/>
      <w:pgMar w:top="1134" w:right="1134" w:bottom="1134" w:left="1134" w:header="0" w:footer="83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B8287" w14:textId="77777777" w:rsidR="00A3238F" w:rsidRDefault="00A3238F">
      <w:pPr>
        <w:spacing w:after="0" w:line="240" w:lineRule="auto"/>
      </w:pPr>
      <w:r>
        <w:separator/>
      </w:r>
    </w:p>
  </w:endnote>
  <w:endnote w:type="continuationSeparator" w:id="0">
    <w:p w14:paraId="374DAEC1" w14:textId="77777777" w:rsidR="00A3238F" w:rsidRDefault="00A323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3D808" w14:textId="5F84AD26" w:rsidR="00D11827" w:rsidRDefault="00623D92" w:rsidP="00D11827">
    <w:pPr>
      <w:pStyle w:val="Footer"/>
      <w:jc w:val="right"/>
    </w:pPr>
    <w:sdt>
      <w:sdtPr>
        <w:id w:val="51669701"/>
        <w:docPartObj>
          <w:docPartGallery w:val="Page Numbers (Top of Page)"/>
          <w:docPartUnique/>
        </w:docPartObj>
      </w:sdtPr>
      <w:sdtEndPr/>
      <w:sdtContent>
        <w:r w:rsidR="00D11827" w:rsidRPr="00101C11">
          <w:rPr>
            <w:sz w:val="24"/>
            <w:szCs w:val="24"/>
          </w:rPr>
          <w:fldChar w:fldCharType="begin"/>
        </w:r>
        <w:r w:rsidR="00D11827" w:rsidRPr="00101C11">
          <w:instrText xml:space="preserve"> PAGE </w:instrText>
        </w:r>
        <w:r w:rsidR="00D11827" w:rsidRPr="00101C11">
          <w:rPr>
            <w:sz w:val="24"/>
            <w:szCs w:val="24"/>
          </w:rPr>
          <w:fldChar w:fldCharType="separate"/>
        </w:r>
        <w:r w:rsidR="00D11827">
          <w:rPr>
            <w:sz w:val="24"/>
            <w:szCs w:val="24"/>
          </w:rPr>
          <w:t>1</w:t>
        </w:r>
        <w:r w:rsidR="00D11827" w:rsidRPr="00101C11">
          <w:rPr>
            <w:sz w:val="24"/>
            <w:szCs w:val="24"/>
          </w:rPr>
          <w:fldChar w:fldCharType="end"/>
        </w:r>
        <w:r w:rsidR="00D11827" w:rsidRPr="00101C11">
          <w:t xml:space="preserve"> of </w:t>
        </w:r>
        <w:fldSimple w:instr=" NUMPAGES  ">
          <w:r w:rsidR="00D11827">
            <w:t>13</w:t>
          </w:r>
        </w:fldSimple>
      </w:sdtContent>
    </w:sdt>
  </w:p>
  <w:p w14:paraId="21A12E07" w14:textId="6F86B065" w:rsidR="00D11827" w:rsidRPr="00D11827" w:rsidRDefault="00D11827" w:rsidP="00D11827">
    <w:pPr>
      <w:pBdr>
        <w:top w:val="single" w:sz="4" w:space="1" w:color="auto"/>
      </w:pBdr>
      <w:tabs>
        <w:tab w:val="clear" w:pos="567"/>
        <w:tab w:val="center" w:pos="4820"/>
        <w:tab w:val="right" w:pos="9639"/>
      </w:tabs>
      <w:spacing w:before="60"/>
      <w:rPr>
        <w:sz w:val="20"/>
      </w:rPr>
    </w:pPr>
    <w:r w:rsidRPr="00C16C2B">
      <w:rPr>
        <w:sz w:val="20"/>
      </w:rPr>
      <w:t>OSPAR Commission</w:t>
    </w:r>
    <w:r w:rsidRPr="00C16C2B">
      <w:rPr>
        <w:sz w:val="20"/>
      </w:rPr>
      <w:tab/>
    </w:r>
    <w:r w:rsidRPr="00C16C2B">
      <w:rPr>
        <w:sz w:val="20"/>
      </w:rPr>
      <w:tab/>
    </w:r>
    <w:r w:rsidR="008F3E90" w:rsidRPr="008F3E90">
      <w:rPr>
        <w:sz w:val="20"/>
      </w:rPr>
      <w:t xml:space="preserve"> </w:t>
    </w:r>
  </w:p>
  <w:p w14:paraId="1A86AB6F" w14:textId="77777777" w:rsidR="00D11827" w:rsidRDefault="00D11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0D889" w14:textId="77777777" w:rsidR="00B33D64" w:rsidRDefault="00B33D64">
    <w:pPr>
      <w:pStyle w:val="Footer"/>
    </w:pPr>
  </w:p>
  <w:p w14:paraId="3D6B5837" w14:textId="77777777" w:rsidR="00F32F3E" w:rsidRDefault="00F32F3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050124"/>
      <w:docPartObj>
        <w:docPartGallery w:val="Page Numbers (Bottom of Page)"/>
        <w:docPartUnique/>
      </w:docPartObj>
    </w:sdtPr>
    <w:sdtEndPr/>
    <w:sdtContent>
      <w:sdt>
        <w:sdtPr>
          <w:id w:val="-1769616900"/>
          <w:docPartObj>
            <w:docPartGallery w:val="Page Numbers (Top of Page)"/>
            <w:docPartUnique/>
          </w:docPartObj>
        </w:sdtPr>
        <w:sdtEndPr/>
        <w:sdtContent>
          <w:p w14:paraId="0FADFCD1" w14:textId="061E8E6B" w:rsidR="00101C11" w:rsidRDefault="00101C11">
            <w:pPr>
              <w:pStyle w:val="Footer"/>
              <w:jc w:val="right"/>
            </w:pPr>
            <w:r w:rsidRPr="00101C11">
              <w:rPr>
                <w:sz w:val="24"/>
                <w:szCs w:val="24"/>
              </w:rPr>
              <w:fldChar w:fldCharType="begin"/>
            </w:r>
            <w:r w:rsidRPr="00101C11">
              <w:instrText xml:space="preserve"> PAGE </w:instrText>
            </w:r>
            <w:r w:rsidRPr="00101C11">
              <w:rPr>
                <w:sz w:val="24"/>
                <w:szCs w:val="24"/>
              </w:rPr>
              <w:fldChar w:fldCharType="separate"/>
            </w:r>
            <w:r w:rsidRPr="00101C11">
              <w:rPr>
                <w:noProof/>
              </w:rPr>
              <w:t>2</w:t>
            </w:r>
            <w:r w:rsidRPr="00101C11">
              <w:rPr>
                <w:sz w:val="24"/>
                <w:szCs w:val="24"/>
              </w:rPr>
              <w:fldChar w:fldCharType="end"/>
            </w:r>
            <w:r w:rsidRPr="00101C11">
              <w:t xml:space="preserve"> of </w:t>
            </w:r>
            <w:fldSimple w:instr=" NUMPAGES  ">
              <w:r w:rsidRPr="00101C11">
                <w:rPr>
                  <w:noProof/>
                </w:rPr>
                <w:t>2</w:t>
              </w:r>
            </w:fldSimple>
          </w:p>
        </w:sdtContent>
      </w:sdt>
    </w:sdtContent>
  </w:sdt>
  <w:p w14:paraId="06FE2FA1" w14:textId="3C4739DD" w:rsidR="002D700B" w:rsidRPr="003B70B7" w:rsidRDefault="00101C11" w:rsidP="003B70B7">
    <w:pPr>
      <w:pBdr>
        <w:top w:val="single" w:sz="4" w:space="1" w:color="auto"/>
      </w:pBdr>
      <w:tabs>
        <w:tab w:val="clear" w:pos="567"/>
        <w:tab w:val="center" w:pos="4820"/>
        <w:tab w:val="right" w:pos="9639"/>
      </w:tabs>
      <w:spacing w:before="60"/>
      <w:rPr>
        <w:sz w:val="20"/>
      </w:rPr>
    </w:pPr>
    <w:r>
      <w:rPr>
        <w:sz w:val="20"/>
      </w:rPr>
      <w:t>OSPAR Commission</w:t>
    </w:r>
    <w:r>
      <w:rPr>
        <w:sz w:val="20"/>
      </w:rPr>
      <w:tab/>
    </w:r>
    <w:r>
      <w:rPr>
        <w:sz w:val="20"/>
      </w:rPr>
      <w:tab/>
    </w:r>
  </w:p>
  <w:p w14:paraId="2AF87639" w14:textId="77777777" w:rsidR="00F32F3E" w:rsidRDefault="00F32F3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7802A" w14:textId="77777777" w:rsidR="00B33D64" w:rsidRDefault="00B33D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74C2E" w14:textId="77777777" w:rsidR="00A3238F" w:rsidRDefault="00A3238F">
      <w:r>
        <w:separator/>
      </w:r>
    </w:p>
  </w:footnote>
  <w:footnote w:type="continuationSeparator" w:id="0">
    <w:p w14:paraId="120512BC" w14:textId="77777777" w:rsidR="00A3238F" w:rsidRDefault="00A32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5F85E" w14:textId="77777777" w:rsidR="00B33D64" w:rsidRDefault="00B33D64">
    <w:pPr>
      <w:pStyle w:val="Header"/>
    </w:pPr>
  </w:p>
  <w:p w14:paraId="6E73B876" w14:textId="77777777" w:rsidR="00F32F3E" w:rsidRDefault="00F32F3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85417" w14:textId="77777777" w:rsidR="00B33D64" w:rsidRDefault="00B33D64">
    <w:pPr>
      <w:pStyle w:val="Header"/>
    </w:pPr>
  </w:p>
  <w:p w14:paraId="1D39A5F5" w14:textId="77777777" w:rsidR="00F32F3E" w:rsidRDefault="00F32F3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485DA" w14:textId="77777777" w:rsidR="00B33D64" w:rsidRDefault="00B33D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752BD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4E7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522E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2F66E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580F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DC6E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FC83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9A84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586894"/>
    <w:lvl w:ilvl="0">
      <w:start w:val="1"/>
      <w:numFmt w:val="decimal"/>
      <w:lvlText w:val="%1."/>
      <w:lvlJc w:val="left"/>
      <w:pPr>
        <w:tabs>
          <w:tab w:val="num" w:pos="360"/>
        </w:tabs>
        <w:ind w:left="360" w:hanging="360"/>
      </w:pPr>
    </w:lvl>
  </w:abstractNum>
  <w:abstractNum w:abstractNumId="9" w15:restartNumberingAfterBreak="0">
    <w:nsid w:val="017502E6"/>
    <w:multiLevelType w:val="multilevel"/>
    <w:tmpl w:val="B96AB0A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04211321"/>
    <w:multiLevelType w:val="hybridMultilevel"/>
    <w:tmpl w:val="2CF62AA0"/>
    <w:lvl w:ilvl="0" w:tplc="692061A2">
      <w:start w:val="4"/>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04655417"/>
    <w:multiLevelType w:val="hybridMultilevel"/>
    <w:tmpl w:val="5DA4C1AC"/>
    <w:lvl w:ilvl="0" w:tplc="19788CB6">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184D21"/>
    <w:multiLevelType w:val="hybridMultilevel"/>
    <w:tmpl w:val="54B62D4A"/>
    <w:lvl w:ilvl="0" w:tplc="19788CB6">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6503F0"/>
    <w:multiLevelType w:val="hybridMultilevel"/>
    <w:tmpl w:val="5ABA0BF4"/>
    <w:lvl w:ilvl="0" w:tplc="E6667134">
      <w:start w:val="1"/>
      <w:numFmt w:val="lowerRoman"/>
      <w:lvlText w:val="%1."/>
      <w:lvlJc w:val="right"/>
      <w:pPr>
        <w:ind w:left="720" w:hanging="360"/>
      </w:pPr>
    </w:lvl>
    <w:lvl w:ilvl="1" w:tplc="30A6DBB8">
      <w:start w:val="1"/>
      <w:numFmt w:val="lowerLetter"/>
      <w:lvlText w:val="%2."/>
      <w:lvlJc w:val="left"/>
      <w:pPr>
        <w:ind w:left="1440" w:hanging="360"/>
      </w:pPr>
    </w:lvl>
    <w:lvl w:ilvl="2" w:tplc="D8B4F218">
      <w:start w:val="1"/>
      <w:numFmt w:val="lowerRoman"/>
      <w:lvlText w:val="%3."/>
      <w:lvlJc w:val="right"/>
      <w:pPr>
        <w:ind w:left="2160" w:hanging="180"/>
      </w:pPr>
    </w:lvl>
    <w:lvl w:ilvl="3" w:tplc="09D6DA6C">
      <w:start w:val="1"/>
      <w:numFmt w:val="decimal"/>
      <w:lvlText w:val="%4."/>
      <w:lvlJc w:val="left"/>
      <w:pPr>
        <w:ind w:left="2880" w:hanging="360"/>
      </w:pPr>
    </w:lvl>
    <w:lvl w:ilvl="4" w:tplc="0DFA90EA">
      <w:start w:val="1"/>
      <w:numFmt w:val="lowerLetter"/>
      <w:lvlText w:val="%5."/>
      <w:lvlJc w:val="left"/>
      <w:pPr>
        <w:ind w:left="3600" w:hanging="360"/>
      </w:pPr>
    </w:lvl>
    <w:lvl w:ilvl="5" w:tplc="E81ABAE4">
      <w:start w:val="1"/>
      <w:numFmt w:val="lowerRoman"/>
      <w:lvlText w:val="%6."/>
      <w:lvlJc w:val="right"/>
      <w:pPr>
        <w:ind w:left="4320" w:hanging="180"/>
      </w:pPr>
    </w:lvl>
    <w:lvl w:ilvl="6" w:tplc="5CC2F626">
      <w:start w:val="1"/>
      <w:numFmt w:val="decimal"/>
      <w:lvlText w:val="%7."/>
      <w:lvlJc w:val="left"/>
      <w:pPr>
        <w:ind w:left="5040" w:hanging="360"/>
      </w:pPr>
    </w:lvl>
    <w:lvl w:ilvl="7" w:tplc="BD364560">
      <w:start w:val="1"/>
      <w:numFmt w:val="lowerLetter"/>
      <w:lvlText w:val="%8."/>
      <w:lvlJc w:val="left"/>
      <w:pPr>
        <w:ind w:left="5760" w:hanging="360"/>
      </w:pPr>
    </w:lvl>
    <w:lvl w:ilvl="8" w:tplc="DD50D364">
      <w:start w:val="1"/>
      <w:numFmt w:val="lowerRoman"/>
      <w:lvlText w:val="%9."/>
      <w:lvlJc w:val="right"/>
      <w:pPr>
        <w:ind w:left="6480" w:hanging="180"/>
      </w:pPr>
    </w:lvl>
  </w:abstractNum>
  <w:abstractNum w:abstractNumId="14" w15:restartNumberingAfterBreak="0">
    <w:nsid w:val="0E2558E2"/>
    <w:multiLevelType w:val="hybridMultilevel"/>
    <w:tmpl w:val="2E98E252"/>
    <w:lvl w:ilvl="0" w:tplc="77BA83AE">
      <w:start w:val="2"/>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1C4A6B8A"/>
    <w:multiLevelType w:val="multilevel"/>
    <w:tmpl w:val="A2B442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E792F93"/>
    <w:multiLevelType w:val="hybridMultilevel"/>
    <w:tmpl w:val="8E6EB4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0E76E13"/>
    <w:multiLevelType w:val="hybridMultilevel"/>
    <w:tmpl w:val="4FFA87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2195B53"/>
    <w:multiLevelType w:val="hybridMultilevel"/>
    <w:tmpl w:val="711CB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8D1A3C"/>
    <w:multiLevelType w:val="hybridMultilevel"/>
    <w:tmpl w:val="2BA6F31A"/>
    <w:lvl w:ilvl="0" w:tplc="D9E240E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2CC67C1"/>
    <w:multiLevelType w:val="hybridMultilevel"/>
    <w:tmpl w:val="4B4AC4D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68F4981"/>
    <w:multiLevelType w:val="hybridMultilevel"/>
    <w:tmpl w:val="496AF3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79A3AEB"/>
    <w:multiLevelType w:val="hybridMultilevel"/>
    <w:tmpl w:val="F9746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C502BF"/>
    <w:multiLevelType w:val="hybridMultilevel"/>
    <w:tmpl w:val="00E6C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600B2B"/>
    <w:multiLevelType w:val="multilevel"/>
    <w:tmpl w:val="6DACD8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2225ADA"/>
    <w:multiLevelType w:val="hybridMultilevel"/>
    <w:tmpl w:val="666CA758"/>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5B61119"/>
    <w:multiLevelType w:val="hybridMultilevel"/>
    <w:tmpl w:val="5C30113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7" w15:restartNumberingAfterBreak="0">
    <w:nsid w:val="47624053"/>
    <w:multiLevelType w:val="hybridMultilevel"/>
    <w:tmpl w:val="08422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9C012C6"/>
    <w:multiLevelType w:val="hybridMultilevel"/>
    <w:tmpl w:val="DE3EA31A"/>
    <w:lvl w:ilvl="0" w:tplc="19788CB6">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E326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40A413B"/>
    <w:multiLevelType w:val="hybridMultilevel"/>
    <w:tmpl w:val="487E6466"/>
    <w:lvl w:ilvl="0" w:tplc="0409000F">
      <w:start w:val="1"/>
      <w:numFmt w:val="decimal"/>
      <w:lvlText w:val="%1."/>
      <w:lvlJc w:val="left"/>
      <w:pPr>
        <w:ind w:left="717" w:hanging="360"/>
      </w:p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5BCA2FD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6747F2"/>
    <w:multiLevelType w:val="hybridMultilevel"/>
    <w:tmpl w:val="1160D084"/>
    <w:lvl w:ilvl="0" w:tplc="0D107C44">
      <w:start w:val="1"/>
      <w:numFmt w:val="bullet"/>
      <w:pStyle w:val="ListBulletStyle"/>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F15B2B"/>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4846027"/>
    <w:multiLevelType w:val="hybridMultilevel"/>
    <w:tmpl w:val="0B02B8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60A65B3"/>
    <w:multiLevelType w:val="multilevel"/>
    <w:tmpl w:val="90708F3A"/>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690A6224"/>
    <w:multiLevelType w:val="hybridMultilevel"/>
    <w:tmpl w:val="71822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396FC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A244BA"/>
    <w:multiLevelType w:val="hybridMultilevel"/>
    <w:tmpl w:val="D494E2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2D4EB4"/>
    <w:multiLevelType w:val="hybridMultilevel"/>
    <w:tmpl w:val="4858E202"/>
    <w:lvl w:ilvl="0" w:tplc="19788CB6">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B83DD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FAF3C1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28034214">
    <w:abstractNumId w:val="35"/>
  </w:num>
  <w:num w:numId="2" w16cid:durableId="1994942126">
    <w:abstractNumId w:val="15"/>
  </w:num>
  <w:num w:numId="3" w16cid:durableId="1449935391">
    <w:abstractNumId w:val="9"/>
  </w:num>
  <w:num w:numId="4" w16cid:durableId="1267425493">
    <w:abstractNumId w:val="21"/>
  </w:num>
  <w:num w:numId="5" w16cid:durableId="346561198">
    <w:abstractNumId w:val="17"/>
  </w:num>
  <w:num w:numId="6" w16cid:durableId="904412019">
    <w:abstractNumId w:val="36"/>
  </w:num>
  <w:num w:numId="7" w16cid:durableId="1293099006">
    <w:abstractNumId w:val="34"/>
  </w:num>
  <w:num w:numId="8" w16cid:durableId="334577686">
    <w:abstractNumId w:val="23"/>
  </w:num>
  <w:num w:numId="9" w16cid:durableId="88084345">
    <w:abstractNumId w:val="41"/>
  </w:num>
  <w:num w:numId="10" w16cid:durableId="472020140">
    <w:abstractNumId w:val="40"/>
  </w:num>
  <w:num w:numId="11" w16cid:durableId="1808086827">
    <w:abstractNumId w:val="31"/>
  </w:num>
  <w:num w:numId="12" w16cid:durableId="1854417800">
    <w:abstractNumId w:val="37"/>
  </w:num>
  <w:num w:numId="13" w16cid:durableId="774255779">
    <w:abstractNumId w:val="29"/>
  </w:num>
  <w:num w:numId="14" w16cid:durableId="427234080">
    <w:abstractNumId w:val="24"/>
  </w:num>
  <w:num w:numId="15" w16cid:durableId="1562444465">
    <w:abstractNumId w:val="33"/>
  </w:num>
  <w:num w:numId="16" w16cid:durableId="1716349324">
    <w:abstractNumId w:val="32"/>
  </w:num>
  <w:num w:numId="17" w16cid:durableId="132869158">
    <w:abstractNumId w:val="8"/>
  </w:num>
  <w:num w:numId="18" w16cid:durableId="995763026">
    <w:abstractNumId w:val="7"/>
  </w:num>
  <w:num w:numId="19" w16cid:durableId="232667023">
    <w:abstractNumId w:val="6"/>
  </w:num>
  <w:num w:numId="20" w16cid:durableId="1304695048">
    <w:abstractNumId w:val="5"/>
  </w:num>
  <w:num w:numId="21" w16cid:durableId="445394533">
    <w:abstractNumId w:val="4"/>
  </w:num>
  <w:num w:numId="22" w16cid:durableId="1405180007">
    <w:abstractNumId w:val="3"/>
  </w:num>
  <w:num w:numId="23" w16cid:durableId="1343315843">
    <w:abstractNumId w:val="2"/>
  </w:num>
  <w:num w:numId="24" w16cid:durableId="1522354579">
    <w:abstractNumId w:val="1"/>
  </w:num>
  <w:num w:numId="25" w16cid:durableId="1492870509">
    <w:abstractNumId w:val="0"/>
  </w:num>
  <w:num w:numId="26" w16cid:durableId="1500388604">
    <w:abstractNumId w:val="13"/>
  </w:num>
  <w:num w:numId="27" w16cid:durableId="1285887241">
    <w:abstractNumId w:val="27"/>
  </w:num>
  <w:num w:numId="28" w16cid:durableId="1358847152">
    <w:abstractNumId w:val="12"/>
  </w:num>
  <w:num w:numId="29" w16cid:durableId="1424491180">
    <w:abstractNumId w:val="19"/>
  </w:num>
  <w:num w:numId="30" w16cid:durableId="1533301556">
    <w:abstractNumId w:val="39"/>
  </w:num>
  <w:num w:numId="31" w16cid:durableId="1914470156">
    <w:abstractNumId w:val="11"/>
  </w:num>
  <w:num w:numId="32" w16cid:durableId="1342783319">
    <w:abstractNumId w:val="30"/>
  </w:num>
  <w:num w:numId="33" w16cid:durableId="511578194">
    <w:abstractNumId w:val="28"/>
  </w:num>
  <w:num w:numId="34" w16cid:durableId="9307888">
    <w:abstractNumId w:val="20"/>
  </w:num>
  <w:num w:numId="35" w16cid:durableId="2046522851">
    <w:abstractNumId w:val="38"/>
  </w:num>
  <w:num w:numId="36" w16cid:durableId="1466311149">
    <w:abstractNumId w:val="25"/>
  </w:num>
  <w:num w:numId="37" w16cid:durableId="1889487194">
    <w:abstractNumId w:val="22"/>
  </w:num>
  <w:num w:numId="38" w16cid:durableId="1827889786">
    <w:abstractNumId w:val="16"/>
  </w:num>
  <w:num w:numId="39" w16cid:durableId="824591585">
    <w:abstractNumId w:val="18"/>
  </w:num>
  <w:num w:numId="40" w16cid:durableId="1998994729">
    <w:abstractNumId w:val="14"/>
  </w:num>
  <w:num w:numId="41" w16cid:durableId="137499860">
    <w:abstractNumId w:val="26"/>
  </w:num>
  <w:num w:numId="42" w16cid:durableId="2187101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00B"/>
    <w:rsid w:val="00001825"/>
    <w:rsid w:val="0008599A"/>
    <w:rsid w:val="000931A7"/>
    <w:rsid w:val="00097491"/>
    <w:rsid w:val="000A64B8"/>
    <w:rsid w:val="000D27C8"/>
    <w:rsid w:val="000D2F54"/>
    <w:rsid w:val="000D428F"/>
    <w:rsid w:val="000E5E10"/>
    <w:rsid w:val="00101C11"/>
    <w:rsid w:val="001327CC"/>
    <w:rsid w:val="0018524E"/>
    <w:rsid w:val="00194382"/>
    <w:rsid w:val="00195ADE"/>
    <w:rsid w:val="001A25A9"/>
    <w:rsid w:val="00203CCA"/>
    <w:rsid w:val="00205663"/>
    <w:rsid w:val="002145C1"/>
    <w:rsid w:val="0026017E"/>
    <w:rsid w:val="002901CD"/>
    <w:rsid w:val="00291D0D"/>
    <w:rsid w:val="002B18E4"/>
    <w:rsid w:val="002B296F"/>
    <w:rsid w:val="002D700B"/>
    <w:rsid w:val="002F7928"/>
    <w:rsid w:val="00313D44"/>
    <w:rsid w:val="003636DD"/>
    <w:rsid w:val="003A0F8A"/>
    <w:rsid w:val="003B2048"/>
    <w:rsid w:val="003B6410"/>
    <w:rsid w:val="003B70B7"/>
    <w:rsid w:val="003C6130"/>
    <w:rsid w:val="00447ADE"/>
    <w:rsid w:val="00451AAF"/>
    <w:rsid w:val="00464FEA"/>
    <w:rsid w:val="004B1B74"/>
    <w:rsid w:val="004E3331"/>
    <w:rsid w:val="004F4146"/>
    <w:rsid w:val="00512D09"/>
    <w:rsid w:val="00513FD8"/>
    <w:rsid w:val="00553EAD"/>
    <w:rsid w:val="00556546"/>
    <w:rsid w:val="005819D0"/>
    <w:rsid w:val="00581D4C"/>
    <w:rsid w:val="005B0930"/>
    <w:rsid w:val="005F5A19"/>
    <w:rsid w:val="00620C25"/>
    <w:rsid w:val="00623D92"/>
    <w:rsid w:val="006612A3"/>
    <w:rsid w:val="006A771F"/>
    <w:rsid w:val="006D1080"/>
    <w:rsid w:val="006F2792"/>
    <w:rsid w:val="006F2A2B"/>
    <w:rsid w:val="007243BE"/>
    <w:rsid w:val="00735611"/>
    <w:rsid w:val="0075204E"/>
    <w:rsid w:val="00773E40"/>
    <w:rsid w:val="007A50C9"/>
    <w:rsid w:val="007A5666"/>
    <w:rsid w:val="007C059B"/>
    <w:rsid w:val="00875271"/>
    <w:rsid w:val="008D100D"/>
    <w:rsid w:val="008D119A"/>
    <w:rsid w:val="008F3E90"/>
    <w:rsid w:val="00906CA7"/>
    <w:rsid w:val="00911B6F"/>
    <w:rsid w:val="00915AC7"/>
    <w:rsid w:val="0093550F"/>
    <w:rsid w:val="009542A5"/>
    <w:rsid w:val="009605D4"/>
    <w:rsid w:val="00982FA0"/>
    <w:rsid w:val="009B76F3"/>
    <w:rsid w:val="00A10C33"/>
    <w:rsid w:val="00A3238F"/>
    <w:rsid w:val="00A41AE9"/>
    <w:rsid w:val="00A63D48"/>
    <w:rsid w:val="00AE374D"/>
    <w:rsid w:val="00AF7AE8"/>
    <w:rsid w:val="00B24891"/>
    <w:rsid w:val="00B33D64"/>
    <w:rsid w:val="00B5148E"/>
    <w:rsid w:val="00B51EF4"/>
    <w:rsid w:val="00B52B85"/>
    <w:rsid w:val="00B63AAD"/>
    <w:rsid w:val="00B66029"/>
    <w:rsid w:val="00B71280"/>
    <w:rsid w:val="00B7793B"/>
    <w:rsid w:val="00BA01AF"/>
    <w:rsid w:val="00BB4541"/>
    <w:rsid w:val="00BC05C0"/>
    <w:rsid w:val="00C16C2B"/>
    <w:rsid w:val="00C25D58"/>
    <w:rsid w:val="00C340A0"/>
    <w:rsid w:val="00C775B1"/>
    <w:rsid w:val="00C805FD"/>
    <w:rsid w:val="00C847C0"/>
    <w:rsid w:val="00C955E5"/>
    <w:rsid w:val="00C958E4"/>
    <w:rsid w:val="00CC0715"/>
    <w:rsid w:val="00CF546F"/>
    <w:rsid w:val="00CF78AF"/>
    <w:rsid w:val="00D11827"/>
    <w:rsid w:val="00D17E1C"/>
    <w:rsid w:val="00D37DB4"/>
    <w:rsid w:val="00D935CE"/>
    <w:rsid w:val="00DB5134"/>
    <w:rsid w:val="00DC1DC8"/>
    <w:rsid w:val="00DF2C3A"/>
    <w:rsid w:val="00DF5C93"/>
    <w:rsid w:val="00DF746A"/>
    <w:rsid w:val="00E34C17"/>
    <w:rsid w:val="00EB62B8"/>
    <w:rsid w:val="00EB7D1C"/>
    <w:rsid w:val="00EC2CE0"/>
    <w:rsid w:val="00EC31ED"/>
    <w:rsid w:val="00EC6A6B"/>
    <w:rsid w:val="00EE1787"/>
    <w:rsid w:val="00EF0E91"/>
    <w:rsid w:val="00EF24AF"/>
    <w:rsid w:val="00F07FD4"/>
    <w:rsid w:val="00F32F3E"/>
    <w:rsid w:val="00F34400"/>
    <w:rsid w:val="00F71960"/>
    <w:rsid w:val="00F77B9E"/>
    <w:rsid w:val="00FB0A2F"/>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70B5201"/>
  <w15:docId w15:val="{BAA2EE3A-A68D-497A-AD51-1CBF1B84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47B5"/>
    <w:pPr>
      <w:tabs>
        <w:tab w:val="left" w:pos="567"/>
      </w:tabs>
      <w:spacing w:after="120" w:line="276" w:lineRule="auto"/>
      <w:jc w:val="both"/>
    </w:pPr>
    <w:rPr>
      <w:rFonts w:ascii="Calibri" w:hAnsi="Calibri"/>
      <w:color w:val="00000A"/>
      <w:sz w:val="22"/>
      <w:lang w:eastAsia="en-US"/>
    </w:rPr>
  </w:style>
  <w:style w:type="paragraph" w:styleId="Heading1">
    <w:name w:val="heading 1"/>
    <w:basedOn w:val="Title"/>
    <w:link w:val="Heading1Char"/>
    <w:uiPriority w:val="9"/>
    <w:qFormat/>
    <w:rsid w:val="00546370"/>
    <w:pPr>
      <w:spacing w:before="140" w:after="140" w:line="280" w:lineRule="atLeast"/>
      <w:jc w:val="left"/>
      <w:outlineLvl w:val="0"/>
    </w:pPr>
    <w:rPr>
      <w:rFonts w:ascii="Arial" w:hAnsi="Arial"/>
      <w:lang w:val="en-US"/>
    </w:rPr>
  </w:style>
  <w:style w:type="paragraph" w:styleId="Heading2">
    <w:name w:val="heading 2"/>
    <w:basedOn w:val="Title"/>
    <w:link w:val="Heading2Char"/>
    <w:uiPriority w:val="9"/>
    <w:qFormat/>
    <w:rsid w:val="00381F9B"/>
    <w:pPr>
      <w:spacing w:before="140" w:after="140" w:line="280" w:lineRule="atLeast"/>
      <w:jc w:val="left"/>
      <w:outlineLvl w:val="1"/>
    </w:pPr>
    <w:rPr>
      <w:rFonts w:ascii="Calibri" w:hAnsi="Calibri"/>
      <w:b/>
      <w:lang w:val="en-US"/>
    </w:rPr>
  </w:style>
  <w:style w:type="paragraph" w:styleId="Heading3">
    <w:name w:val="heading 3"/>
    <w:basedOn w:val="Title"/>
    <w:link w:val="Heading3Char"/>
    <w:uiPriority w:val="9"/>
    <w:qFormat/>
    <w:rsid w:val="00546370"/>
    <w:pPr>
      <w:spacing w:before="140" w:after="140" w:line="280" w:lineRule="atLeast"/>
      <w:jc w:val="left"/>
      <w:outlineLvl w:val="2"/>
    </w:pPr>
    <w:rPr>
      <w:rFonts w:ascii="Arial" w:hAnsi="Arial"/>
      <w:b/>
      <w:lang w:val="en-US"/>
    </w:rPr>
  </w:style>
  <w:style w:type="paragraph" w:styleId="Heading4">
    <w:name w:val="heading 4"/>
    <w:basedOn w:val="Normal"/>
    <w:next w:val="Normal"/>
    <w:link w:val="Heading4Char"/>
    <w:uiPriority w:val="9"/>
    <w:semiHidden/>
    <w:unhideWhenUsed/>
    <w:qFormat/>
    <w:rsid w:val="00195ADE"/>
    <w:pPr>
      <w:keepNext/>
      <w:keepLines/>
      <w:spacing w:before="40" w:after="0"/>
      <w:outlineLvl w:val="3"/>
    </w:pPr>
    <w:rPr>
      <w:rFonts w:ascii="Arial" w:hAnsi="Arial"/>
      <w:iCs/>
      <w:color w:val="auto"/>
      <w:sz w:val="20"/>
      <w:lang w:eastAsia="en-GB"/>
    </w:rPr>
  </w:style>
  <w:style w:type="paragraph" w:styleId="Heading5">
    <w:name w:val="heading 5"/>
    <w:basedOn w:val="Normal"/>
    <w:next w:val="Normal"/>
    <w:link w:val="Heading5Char"/>
    <w:uiPriority w:val="9"/>
    <w:semiHidden/>
    <w:unhideWhenUsed/>
    <w:qFormat/>
    <w:rsid w:val="00195ADE"/>
    <w:pPr>
      <w:keepNext/>
      <w:keepLines/>
      <w:spacing w:before="40" w:after="0"/>
      <w:outlineLvl w:val="4"/>
    </w:pPr>
    <w:rPr>
      <w:rFonts w:ascii="Arial" w:hAnsi="Arial"/>
      <w:b/>
      <w:bCs/>
      <w:color w:val="7F7F7F"/>
      <w:sz w:val="20"/>
      <w:lang w:eastAsia="en-GB"/>
    </w:rPr>
  </w:style>
  <w:style w:type="paragraph" w:styleId="Heading6">
    <w:name w:val="heading 6"/>
    <w:basedOn w:val="Normal"/>
    <w:next w:val="Normal"/>
    <w:link w:val="Heading6Char"/>
    <w:uiPriority w:val="9"/>
    <w:semiHidden/>
    <w:unhideWhenUsed/>
    <w:qFormat/>
    <w:rsid w:val="00195ADE"/>
    <w:pPr>
      <w:keepNext/>
      <w:keepLines/>
      <w:spacing w:before="40" w:after="0"/>
      <w:outlineLvl w:val="5"/>
    </w:pPr>
    <w:rPr>
      <w:rFonts w:ascii="Arial" w:hAnsi="Arial"/>
      <w:b/>
      <w:bCs/>
      <w:i/>
      <w:iCs/>
      <w:color w:val="7F7F7F"/>
      <w:sz w:val="20"/>
      <w:lang w:eastAsia="en-GB"/>
    </w:rPr>
  </w:style>
  <w:style w:type="paragraph" w:styleId="Heading7">
    <w:name w:val="heading 7"/>
    <w:basedOn w:val="Normal"/>
    <w:next w:val="Normal"/>
    <w:link w:val="Heading7Char"/>
    <w:uiPriority w:val="9"/>
    <w:semiHidden/>
    <w:unhideWhenUsed/>
    <w:qFormat/>
    <w:rsid w:val="00195ADE"/>
    <w:pPr>
      <w:keepNext/>
      <w:keepLines/>
      <w:spacing w:before="40" w:after="0"/>
      <w:outlineLvl w:val="6"/>
    </w:pPr>
    <w:rPr>
      <w:rFonts w:ascii="Arial" w:hAnsi="Arial"/>
      <w:i/>
      <w:iCs/>
      <w:color w:val="auto"/>
      <w:sz w:val="20"/>
      <w:lang w:eastAsia="en-GB"/>
    </w:rPr>
  </w:style>
  <w:style w:type="paragraph" w:styleId="Heading8">
    <w:name w:val="heading 8"/>
    <w:basedOn w:val="Normal"/>
    <w:next w:val="Normal"/>
    <w:link w:val="Heading8Char"/>
    <w:uiPriority w:val="9"/>
    <w:semiHidden/>
    <w:unhideWhenUsed/>
    <w:qFormat/>
    <w:rsid w:val="00195ADE"/>
    <w:pPr>
      <w:keepNext/>
      <w:keepLines/>
      <w:spacing w:before="40" w:after="0"/>
      <w:outlineLvl w:val="7"/>
    </w:pPr>
    <w:rPr>
      <w:rFonts w:ascii="Arial" w:hAnsi="Arial"/>
      <w:color w:val="auto"/>
      <w:sz w:val="20"/>
      <w:lang w:eastAsia="en-GB"/>
    </w:rPr>
  </w:style>
  <w:style w:type="paragraph" w:styleId="Heading9">
    <w:name w:val="heading 9"/>
    <w:basedOn w:val="Normal"/>
    <w:next w:val="Normal"/>
    <w:link w:val="Heading9Char"/>
    <w:uiPriority w:val="9"/>
    <w:semiHidden/>
    <w:unhideWhenUsed/>
    <w:qFormat/>
    <w:rsid w:val="00195ADE"/>
    <w:pPr>
      <w:keepNext/>
      <w:keepLines/>
      <w:spacing w:before="40" w:after="0"/>
      <w:outlineLvl w:val="8"/>
    </w:pPr>
    <w:rPr>
      <w:rFonts w:ascii="Arial" w:hAnsi="Arial"/>
      <w:i/>
      <w:iCs/>
      <w:color w:val="auto"/>
      <w:spacing w:val="5"/>
      <w:sz w:val="20"/>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qFormat/>
    <w:rsid w:val="00BC7E24"/>
    <w:rPr>
      <w:rFonts w:ascii="Arial" w:hAnsi="Arial"/>
      <w:sz w:val="18"/>
    </w:rPr>
  </w:style>
  <w:style w:type="character" w:styleId="FollowedHyperlink">
    <w:name w:val="FollowedHyperlink"/>
    <w:uiPriority w:val="99"/>
    <w:qFormat/>
    <w:rPr>
      <w:color w:val="808080"/>
      <w:u w:val="none"/>
    </w:rPr>
  </w:style>
  <w:style w:type="character" w:customStyle="1" w:styleId="LienInternet">
    <w:name w:val="Lien Internet"/>
    <w:rsid w:val="00546370"/>
    <w:rPr>
      <w:rFonts w:ascii="Arial" w:hAnsi="Arial"/>
      <w:color w:val="16288E"/>
      <w:u w:val="none"/>
    </w:rPr>
  </w:style>
  <w:style w:type="character" w:customStyle="1" w:styleId="Heading1Char">
    <w:name w:val="Heading 1 Char"/>
    <w:link w:val="Heading1"/>
    <w:uiPriority w:val="9"/>
    <w:qFormat/>
    <w:rsid w:val="00EE7DC4"/>
    <w:rPr>
      <w:rFonts w:ascii="Arial" w:hAnsi="Arial"/>
      <w:sz w:val="28"/>
      <w:lang w:val="en-US" w:eastAsia="en-US" w:bidi="ar-SA"/>
    </w:rPr>
  </w:style>
  <w:style w:type="character" w:customStyle="1" w:styleId="Heading2Char">
    <w:name w:val="Heading 2 Char"/>
    <w:link w:val="Heading2"/>
    <w:uiPriority w:val="9"/>
    <w:qFormat/>
    <w:rsid w:val="00381F9B"/>
    <w:rPr>
      <w:rFonts w:ascii="Calibri" w:hAnsi="Calibri"/>
      <w:b/>
      <w:sz w:val="28"/>
      <w:lang w:val="en-US" w:eastAsia="en-US"/>
    </w:rPr>
  </w:style>
  <w:style w:type="character" w:customStyle="1" w:styleId="Heading3Char">
    <w:name w:val="Heading 3 Char"/>
    <w:link w:val="Heading3"/>
    <w:uiPriority w:val="9"/>
    <w:qFormat/>
    <w:rsid w:val="00EE7DC4"/>
    <w:rPr>
      <w:rFonts w:ascii="Arial" w:hAnsi="Arial"/>
      <w:b/>
      <w:lang w:val="en-US" w:eastAsia="en-US" w:bidi="ar-SA"/>
    </w:rPr>
  </w:style>
  <w:style w:type="character" w:customStyle="1" w:styleId="TitleChar">
    <w:name w:val="Title Char"/>
    <w:link w:val="Titreprincipal"/>
    <w:uiPriority w:val="10"/>
    <w:qFormat/>
    <w:rsid w:val="00EE7DC4"/>
    <w:rPr>
      <w:rFonts w:ascii="Arial" w:hAnsi="Arial"/>
      <w:sz w:val="40"/>
      <w:lang w:val="en-US" w:eastAsia="en-US" w:bidi="ar-SA"/>
    </w:rPr>
  </w:style>
  <w:style w:type="character" w:styleId="FootnoteReference">
    <w:name w:val="footnote reference"/>
    <w:aliases w:val="stylish"/>
    <w:qFormat/>
    <w:rsid w:val="00D02098"/>
    <w:rPr>
      <w:vertAlign w:val="superscript"/>
    </w:rPr>
  </w:style>
  <w:style w:type="character" w:styleId="CommentReference">
    <w:name w:val="annotation reference"/>
    <w:basedOn w:val="DefaultParagraphFont"/>
    <w:uiPriority w:val="99"/>
    <w:unhideWhenUsed/>
    <w:qFormat/>
    <w:rsid w:val="001936F6"/>
    <w:rPr>
      <w:sz w:val="16"/>
      <w:szCs w:val="16"/>
    </w:rPr>
  </w:style>
  <w:style w:type="character" w:customStyle="1" w:styleId="CommentTextChar">
    <w:name w:val="Comment Text Char"/>
    <w:basedOn w:val="DefaultParagraphFont"/>
    <w:link w:val="CommentText"/>
    <w:uiPriority w:val="99"/>
    <w:qFormat/>
    <w:rsid w:val="001936F6"/>
    <w:rPr>
      <w:rFonts w:ascii="Calibri" w:eastAsia="Calibri" w:hAnsi="Calibri"/>
      <w:lang w:val="fi-FI" w:eastAsia="en-US"/>
    </w:rPr>
  </w:style>
  <w:style w:type="character" w:customStyle="1" w:styleId="BalloonTextChar">
    <w:name w:val="Balloon Text Char"/>
    <w:basedOn w:val="DefaultParagraphFont"/>
    <w:link w:val="BalloonText"/>
    <w:uiPriority w:val="99"/>
    <w:qFormat/>
    <w:rsid w:val="001936F6"/>
    <w:rPr>
      <w:rFonts w:ascii="Tahoma" w:hAnsi="Tahoma" w:cs="Tahoma"/>
      <w:sz w:val="16"/>
      <w:szCs w:val="16"/>
      <w:lang w:eastAsia="en-US"/>
    </w:rPr>
  </w:style>
  <w:style w:type="character" w:customStyle="1" w:styleId="CommentSubjectChar">
    <w:name w:val="Comment Subject Char"/>
    <w:basedOn w:val="CommentTextChar"/>
    <w:link w:val="CommentSubject"/>
    <w:uiPriority w:val="99"/>
    <w:qFormat/>
    <w:rsid w:val="00E21E1F"/>
    <w:rPr>
      <w:rFonts w:ascii="Arial" w:eastAsia="Calibri" w:hAnsi="Arial"/>
      <w:b/>
      <w:bCs/>
      <w:lang w:val="fi-FI" w:eastAsia="en-US"/>
    </w:rPr>
  </w:style>
  <w:style w:type="character" w:customStyle="1" w:styleId="ListParagraphChar">
    <w:name w:val="List Paragraph Char"/>
    <w:aliases w:val="_Bullet Char"/>
    <w:link w:val="ListParagraph"/>
    <w:uiPriority w:val="34"/>
    <w:qFormat/>
    <w:locked/>
    <w:rsid w:val="00097B8D"/>
    <w:rPr>
      <w:rFonts w:ascii="Calibri" w:eastAsia="Calibri" w:hAnsi="Calibri"/>
      <w:sz w:val="22"/>
      <w:szCs w:val="22"/>
      <w:lang w:eastAsia="en-US"/>
    </w:rPr>
  </w:style>
  <w:style w:type="character" w:styleId="Emphasis">
    <w:name w:val="Emphasis"/>
    <w:basedOn w:val="DefaultParagraphFont"/>
    <w:uiPriority w:val="20"/>
    <w:qFormat/>
    <w:rsid w:val="003D61EF"/>
    <w:rPr>
      <w:i/>
      <w:iCs/>
    </w:rPr>
  </w:style>
  <w:style w:type="character" w:customStyle="1" w:styleId="FootnoteTextChar">
    <w:name w:val="Footnote Text Char"/>
    <w:aliases w:val="Ftnote Txt 11ptG Char"/>
    <w:basedOn w:val="DefaultParagraphFont"/>
    <w:link w:val="FootnoteText"/>
    <w:qFormat/>
    <w:rsid w:val="00070CF7"/>
    <w:rPr>
      <w:rFonts w:ascii="Arial" w:hAnsi="Arial"/>
      <w:sz w:val="16"/>
      <w:lang w:val="en-US" w:eastAsia="en-US"/>
    </w:rPr>
  </w:style>
  <w:style w:type="character" w:customStyle="1" w:styleId="ListLabel1">
    <w:name w:val="ListLabel 1"/>
    <w:qFormat/>
    <w:rPr>
      <w:color w:val="00000A"/>
    </w:rPr>
  </w:style>
  <w:style w:type="character" w:customStyle="1" w:styleId="ListLabel2">
    <w:name w:val="ListLabel 2"/>
    <w:qFormat/>
    <w:rPr>
      <w:color w:val="00000A"/>
    </w:rPr>
  </w:style>
  <w:style w:type="character" w:customStyle="1" w:styleId="ListLabel3">
    <w:name w:val="ListLabel 3"/>
    <w:qFormat/>
    <w:rPr>
      <w:b w:val="0"/>
      <w:i w:val="0"/>
      <w:color w:val="00000A"/>
      <w:sz w:val="20"/>
    </w:rPr>
  </w:style>
  <w:style w:type="character" w:customStyle="1" w:styleId="ListLabel4">
    <w:name w:val="ListLabel 4"/>
    <w:qFormat/>
    <w:rPr>
      <w:b w:val="0"/>
      <w:i w:val="0"/>
      <w:color w:val="00000A"/>
      <w:sz w:val="20"/>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Times New Roman"/>
      <w:i w:val="0"/>
      <w:sz w:val="22"/>
      <w:szCs w:val="22"/>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Caractresdenotedebasdepage">
    <w:name w:val="Caractères de note de bas de page"/>
    <w:qFormat/>
  </w:style>
  <w:style w:type="character" w:customStyle="1" w:styleId="Ancredenotedebasdepage">
    <w:name w:val="Ancre de note de bas de page"/>
    <w:rPr>
      <w:vertAlign w:val="superscript"/>
    </w:rPr>
  </w:style>
  <w:style w:type="character" w:customStyle="1" w:styleId="Ancredenotedefin">
    <w:name w:val="Ancre de note de fin"/>
    <w:rPr>
      <w:vertAlign w:val="superscript"/>
    </w:rPr>
  </w:style>
  <w:style w:type="character" w:customStyle="1" w:styleId="Caractresdenotedefin">
    <w:name w:val="Caractères de note de fin"/>
    <w:qFormat/>
  </w:style>
  <w:style w:type="character" w:customStyle="1" w:styleId="ListLabel17">
    <w:name w:val="ListLabel 17"/>
    <w:qFormat/>
    <w:rPr>
      <w:rFonts w:ascii="Calibri" w:hAnsi="Calibri" w:cs="Symbol"/>
      <w:sz w:val="20"/>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paragraph" w:styleId="Title">
    <w:name w:val="Title"/>
    <w:basedOn w:val="Normal"/>
    <w:next w:val="BodyText"/>
    <w:uiPriority w:val="10"/>
    <w:qFormat/>
    <w:pPr>
      <w:keepNext/>
      <w:spacing w:before="240"/>
    </w:pPr>
    <w:rPr>
      <w:rFonts w:ascii="Liberation Sans" w:eastAsia="Microsoft YaHei" w:hAnsi="Liberation Sans" w:cs="Mangal"/>
      <w:sz w:val="28"/>
      <w:szCs w:val="28"/>
    </w:rPr>
  </w:style>
  <w:style w:type="paragraph" w:styleId="BodyText">
    <w:name w:val="Body Text"/>
    <w:basedOn w:val="Normal"/>
    <w:rsid w:val="00546370"/>
  </w:style>
  <w:style w:type="paragraph" w:styleId="List">
    <w:name w:val="List"/>
    <w:basedOn w:val="BodyText"/>
    <w:rPr>
      <w:rFonts w:cs="Mangal"/>
    </w:rPr>
  </w:style>
  <w:style w:type="paragraph" w:styleId="Caption">
    <w:name w:val="caption"/>
    <w:basedOn w:val="Normal"/>
    <w:uiPriority w:val="35"/>
    <w:qFormat/>
    <w:pPr>
      <w:suppressLineNumbers/>
      <w:spacing w:before="120"/>
    </w:pPr>
    <w:rPr>
      <w:rFonts w:cs="Mangal"/>
      <w:i/>
      <w:iCs/>
      <w:sz w:val="24"/>
      <w:szCs w:val="24"/>
    </w:rPr>
  </w:style>
  <w:style w:type="paragraph" w:customStyle="1" w:styleId="Index">
    <w:name w:val="Index"/>
    <w:basedOn w:val="Normal"/>
    <w:qFormat/>
    <w:pPr>
      <w:suppressLineNumbers/>
    </w:pPr>
    <w:rPr>
      <w:rFonts w:cs="Mangal"/>
    </w:rPr>
  </w:style>
  <w:style w:type="paragraph" w:styleId="Header">
    <w:name w:val="header"/>
    <w:basedOn w:val="Normal"/>
    <w:link w:val="HeaderChar"/>
    <w:rsid w:val="00F42CE4"/>
    <w:pPr>
      <w:tabs>
        <w:tab w:val="left" w:pos="357"/>
        <w:tab w:val="center" w:pos="4320"/>
        <w:tab w:val="right" w:pos="8640"/>
      </w:tabs>
    </w:pPr>
    <w:rPr>
      <w:sz w:val="18"/>
    </w:rPr>
  </w:style>
  <w:style w:type="paragraph" w:styleId="Footer">
    <w:name w:val="footer"/>
    <w:aliases w:val="Footer1"/>
    <w:basedOn w:val="Normal"/>
    <w:link w:val="FooterChar"/>
    <w:uiPriority w:val="99"/>
    <w:rsid w:val="00F42CE4"/>
    <w:rPr>
      <w:sz w:val="18"/>
    </w:rPr>
  </w:style>
  <w:style w:type="paragraph" w:customStyle="1" w:styleId="Tabledesmatiresniveau2">
    <w:name w:val="Table des matières niveau 2"/>
    <w:basedOn w:val="Index"/>
    <w:next w:val="Normal"/>
    <w:autoRedefine/>
    <w:semiHidden/>
    <w:pPr>
      <w:tabs>
        <w:tab w:val="left" w:pos="1134"/>
        <w:tab w:val="left" w:pos="2268"/>
        <w:tab w:val="left" w:pos="2552"/>
        <w:tab w:val="left" w:pos="3119"/>
        <w:tab w:val="right" w:leader="dot" w:pos="8448"/>
      </w:tabs>
      <w:spacing w:before="60" w:after="60"/>
      <w:ind w:left="3119" w:right="1134" w:hanging="1418"/>
      <w:jc w:val="left"/>
    </w:pPr>
    <w:rPr>
      <w:rFonts w:ascii="Arial" w:hAnsi="Arial"/>
    </w:rPr>
  </w:style>
  <w:style w:type="paragraph" w:customStyle="1" w:styleId="Tabledesmatiresniveau3">
    <w:name w:val="Table des matières niveau 3"/>
    <w:basedOn w:val="BodyText"/>
    <w:next w:val="Normal"/>
    <w:autoRedefine/>
    <w:semiHidden/>
    <w:pPr>
      <w:tabs>
        <w:tab w:val="left" w:pos="851"/>
        <w:tab w:val="left" w:pos="1134"/>
        <w:tab w:val="left" w:pos="2268"/>
        <w:tab w:val="right" w:leader="dot" w:pos="8448"/>
      </w:tabs>
      <w:spacing w:after="0"/>
      <w:ind w:left="2268" w:right="1134"/>
    </w:pPr>
  </w:style>
  <w:style w:type="paragraph" w:customStyle="1" w:styleId="Tabledesmatiresniveau4">
    <w:name w:val="Table des matières niveau 4"/>
    <w:basedOn w:val="Normal"/>
    <w:next w:val="Normal"/>
    <w:autoRedefine/>
    <w:semiHidden/>
    <w:pPr>
      <w:tabs>
        <w:tab w:val="right" w:leader="dot" w:pos="8448"/>
        <w:tab w:val="right" w:pos="8505"/>
      </w:tabs>
      <w:ind w:left="2835" w:right="1134"/>
    </w:pPr>
  </w:style>
  <w:style w:type="paragraph" w:customStyle="1" w:styleId="Address">
    <w:name w:val="Address"/>
    <w:qFormat/>
    <w:pPr>
      <w:spacing w:line="180" w:lineRule="atLeast"/>
    </w:pPr>
    <w:rPr>
      <w:rFonts w:ascii="Arial" w:hAnsi="Arial"/>
      <w:color w:val="16288E"/>
      <w:sz w:val="16"/>
      <w:lang w:val="en-US" w:eastAsia="en-US"/>
    </w:rPr>
  </w:style>
  <w:style w:type="paragraph" w:styleId="EndnoteText">
    <w:name w:val="endnote text"/>
    <w:basedOn w:val="Normal"/>
    <w:link w:val="EndnoteTextChar"/>
    <w:uiPriority w:val="99"/>
    <w:semiHidden/>
    <w:qFormat/>
    <w:pPr>
      <w:tabs>
        <w:tab w:val="left" w:pos="357"/>
      </w:tabs>
    </w:pPr>
  </w:style>
  <w:style w:type="paragraph" w:styleId="EnvelopeAddress">
    <w:name w:val="envelope address"/>
    <w:basedOn w:val="Normal"/>
    <w:qFormat/>
    <w:pPr>
      <w:tabs>
        <w:tab w:val="left" w:pos="357"/>
      </w:tabs>
      <w:ind w:left="2880"/>
    </w:pPr>
  </w:style>
  <w:style w:type="paragraph" w:styleId="FootnoteText">
    <w:name w:val="footnote text"/>
    <w:aliases w:val="Ftnote Txt 11ptG"/>
    <w:basedOn w:val="Normal"/>
    <w:link w:val="FootnoteTextChar"/>
  </w:style>
  <w:style w:type="paragraph" w:customStyle="1" w:styleId="Introduction">
    <w:name w:val="Introduction"/>
    <w:basedOn w:val="BodyText"/>
    <w:qFormat/>
    <w:rsid w:val="00546370"/>
    <w:pPr>
      <w:spacing w:before="140"/>
    </w:pPr>
    <w:rPr>
      <w:b/>
    </w:rPr>
  </w:style>
  <w:style w:type="paragraph" w:styleId="ListBullet">
    <w:name w:val="List Bullet"/>
    <w:basedOn w:val="Normal"/>
    <w:uiPriority w:val="99"/>
    <w:qFormat/>
    <w:rsid w:val="00546370"/>
  </w:style>
  <w:style w:type="paragraph" w:styleId="ListNumber">
    <w:name w:val="List Number"/>
    <w:basedOn w:val="Normal"/>
    <w:qFormat/>
    <w:rsid w:val="00546370"/>
  </w:style>
  <w:style w:type="paragraph" w:customStyle="1" w:styleId="Titreprincipal">
    <w:name w:val="Titre principal"/>
    <w:basedOn w:val="Title"/>
    <w:link w:val="TitleChar"/>
    <w:qFormat/>
    <w:rsid w:val="00EE7DC4"/>
    <w:pPr>
      <w:spacing w:before="560" w:after="280" w:line="280" w:lineRule="atLeast"/>
      <w:jc w:val="left"/>
      <w:outlineLvl w:val="0"/>
    </w:pPr>
    <w:rPr>
      <w:rFonts w:ascii="Arial" w:hAnsi="Arial"/>
      <w:sz w:val="40"/>
      <w:lang w:val="en-US"/>
    </w:rPr>
  </w:style>
  <w:style w:type="paragraph" w:customStyle="1" w:styleId="ZchnZchn1CharCharCarCar">
    <w:name w:val="Zchn Zchn1 Char Char Car Car"/>
    <w:basedOn w:val="Normal"/>
    <w:qFormat/>
    <w:rsid w:val="00D02098"/>
    <w:pPr>
      <w:spacing w:after="160" w:line="240" w:lineRule="exact"/>
      <w:jc w:val="left"/>
    </w:pPr>
    <w:rPr>
      <w:rFonts w:ascii="Tahoma" w:hAnsi="Tahoma"/>
      <w:lang w:val="en-US"/>
    </w:rPr>
  </w:style>
  <w:style w:type="paragraph" w:customStyle="1" w:styleId="Docheader">
    <w:name w:val="Doc header"/>
    <w:basedOn w:val="Normal"/>
    <w:qFormat/>
    <w:rsid w:val="00D02098"/>
    <w:pPr>
      <w:spacing w:after="0" w:line="280" w:lineRule="exact"/>
      <w:jc w:val="left"/>
    </w:pPr>
    <w:rPr>
      <w:sz w:val="24"/>
      <w:lang w:val="en-US"/>
    </w:rPr>
  </w:style>
  <w:style w:type="paragraph" w:styleId="ListParagraph">
    <w:name w:val="List Paragraph"/>
    <w:aliases w:val="_Bullet"/>
    <w:basedOn w:val="Normal"/>
    <w:link w:val="ListParagraphChar"/>
    <w:uiPriority w:val="34"/>
    <w:qFormat/>
    <w:rsid w:val="005556BD"/>
    <w:pPr>
      <w:spacing w:after="200"/>
      <w:ind w:left="720"/>
      <w:contextualSpacing/>
      <w:jc w:val="left"/>
    </w:pPr>
    <w:rPr>
      <w:rFonts w:eastAsia="Calibri"/>
      <w:szCs w:val="22"/>
    </w:rPr>
  </w:style>
  <w:style w:type="paragraph" w:styleId="CommentText">
    <w:name w:val="annotation text"/>
    <w:basedOn w:val="Normal"/>
    <w:link w:val="CommentTextChar"/>
    <w:uiPriority w:val="99"/>
    <w:unhideWhenUsed/>
    <w:qFormat/>
    <w:rsid w:val="001936F6"/>
    <w:pPr>
      <w:spacing w:after="160" w:line="240" w:lineRule="auto"/>
      <w:jc w:val="left"/>
    </w:pPr>
    <w:rPr>
      <w:rFonts w:eastAsia="Calibri"/>
      <w:lang w:val="fi-FI"/>
    </w:rPr>
  </w:style>
  <w:style w:type="paragraph" w:styleId="BalloonText">
    <w:name w:val="Balloon Text"/>
    <w:basedOn w:val="Normal"/>
    <w:link w:val="BalloonTextChar"/>
    <w:uiPriority w:val="99"/>
    <w:qFormat/>
    <w:rsid w:val="001936F6"/>
    <w:pPr>
      <w:spacing w:after="0" w:line="240" w:lineRule="auto"/>
    </w:pPr>
    <w:rPr>
      <w:rFonts w:ascii="Tahoma" w:hAnsi="Tahoma" w:cs="Tahoma"/>
      <w:sz w:val="16"/>
      <w:szCs w:val="16"/>
    </w:rPr>
  </w:style>
  <w:style w:type="paragraph" w:styleId="CommentSubject">
    <w:name w:val="annotation subject"/>
    <w:basedOn w:val="CommentText"/>
    <w:link w:val="CommentSubjectChar"/>
    <w:uiPriority w:val="99"/>
    <w:qFormat/>
    <w:rsid w:val="00E21E1F"/>
    <w:pPr>
      <w:spacing w:after="140"/>
      <w:jc w:val="both"/>
    </w:pPr>
    <w:rPr>
      <w:rFonts w:ascii="Arial" w:eastAsia="Times New Roman" w:hAnsi="Arial"/>
      <w:b/>
      <w:bCs/>
      <w:lang w:val="en-GB"/>
    </w:rPr>
  </w:style>
  <w:style w:type="paragraph" w:customStyle="1" w:styleId="Body">
    <w:name w:val="Body"/>
    <w:qFormat/>
    <w:rsid w:val="001569F7"/>
    <w:pPr>
      <w:spacing w:after="120" w:line="276" w:lineRule="auto"/>
      <w:jc w:val="both"/>
    </w:pPr>
    <w:rPr>
      <w:rFonts w:ascii="Calibri" w:eastAsia="Calibri" w:hAnsi="Calibri" w:cs="Calibri"/>
      <w:color w:val="000000"/>
      <w:sz w:val="22"/>
      <w:szCs w:val="22"/>
      <w:u w:color="000000"/>
      <w:lang w:eastAsia="en-US"/>
    </w:rPr>
  </w:style>
  <w:style w:type="paragraph" w:styleId="Revision">
    <w:name w:val="Revision"/>
    <w:uiPriority w:val="99"/>
    <w:semiHidden/>
    <w:qFormat/>
    <w:rsid w:val="002006C7"/>
    <w:rPr>
      <w:rFonts w:ascii="Calibri" w:hAnsi="Calibri"/>
      <w:color w:val="00000A"/>
      <w:sz w:val="22"/>
      <w:lang w:eastAsia="en-US"/>
    </w:rPr>
  </w:style>
  <w:style w:type="table" w:styleId="LightShading-Accent3">
    <w:name w:val="Light Shading Accent 3"/>
    <w:basedOn w:val="TableNormal"/>
    <w:uiPriority w:val="60"/>
    <w:rsid w:val="002A04D7"/>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ableGrid">
    <w:name w:val="Table Grid"/>
    <w:basedOn w:val="TableNormal"/>
    <w:uiPriority w:val="39"/>
    <w:rsid w:val="00A5353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57766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1 Char"/>
    <w:basedOn w:val="DefaultParagraphFont"/>
    <w:link w:val="Footer"/>
    <w:uiPriority w:val="99"/>
    <w:rsid w:val="003B70B7"/>
    <w:rPr>
      <w:rFonts w:ascii="Calibri" w:hAnsi="Calibri"/>
      <w:color w:val="00000A"/>
      <w:sz w:val="18"/>
      <w:lang w:eastAsia="en-US"/>
    </w:rPr>
  </w:style>
  <w:style w:type="character" w:styleId="Hyperlink">
    <w:name w:val="Hyperlink"/>
    <w:basedOn w:val="DefaultParagraphFont"/>
    <w:uiPriority w:val="99"/>
    <w:unhideWhenUsed/>
    <w:rsid w:val="0026017E"/>
    <w:rPr>
      <w:color w:val="0000FF" w:themeColor="hyperlink"/>
      <w:u w:val="single"/>
    </w:rPr>
  </w:style>
  <w:style w:type="paragraph" w:customStyle="1" w:styleId="Heading41">
    <w:name w:val="Heading 41"/>
    <w:basedOn w:val="Normal"/>
    <w:next w:val="Normal"/>
    <w:uiPriority w:val="9"/>
    <w:unhideWhenUsed/>
    <w:qFormat/>
    <w:rsid w:val="00195ADE"/>
    <w:pPr>
      <w:keepNext/>
      <w:keepLines/>
      <w:tabs>
        <w:tab w:val="clear" w:pos="567"/>
      </w:tabs>
      <w:spacing w:line="259" w:lineRule="auto"/>
      <w:outlineLvl w:val="3"/>
    </w:pPr>
    <w:rPr>
      <w:rFonts w:ascii="Arial" w:hAnsi="Arial"/>
      <w:iCs/>
      <w:color w:val="auto"/>
      <w:szCs w:val="22"/>
    </w:rPr>
  </w:style>
  <w:style w:type="paragraph" w:customStyle="1" w:styleId="Heading51">
    <w:name w:val="Heading 51"/>
    <w:basedOn w:val="Normal"/>
    <w:next w:val="Normal"/>
    <w:uiPriority w:val="9"/>
    <w:unhideWhenUsed/>
    <w:rsid w:val="00195ADE"/>
    <w:pPr>
      <w:tabs>
        <w:tab w:val="clear" w:pos="567"/>
      </w:tabs>
      <w:spacing w:before="200" w:after="160" w:line="259" w:lineRule="auto"/>
      <w:outlineLvl w:val="4"/>
    </w:pPr>
    <w:rPr>
      <w:rFonts w:ascii="Arial" w:hAnsi="Arial"/>
      <w:b/>
      <w:bCs/>
      <w:color w:val="7F7F7F"/>
      <w:szCs w:val="22"/>
    </w:rPr>
  </w:style>
  <w:style w:type="paragraph" w:customStyle="1" w:styleId="Heading61">
    <w:name w:val="Heading 61"/>
    <w:basedOn w:val="Normal"/>
    <w:next w:val="Normal"/>
    <w:uiPriority w:val="9"/>
    <w:unhideWhenUsed/>
    <w:rsid w:val="00195ADE"/>
    <w:pPr>
      <w:tabs>
        <w:tab w:val="clear" w:pos="567"/>
      </w:tabs>
      <w:spacing w:after="160" w:line="271" w:lineRule="auto"/>
      <w:outlineLvl w:val="5"/>
    </w:pPr>
    <w:rPr>
      <w:rFonts w:ascii="Arial" w:hAnsi="Arial"/>
      <w:b/>
      <w:bCs/>
      <w:i/>
      <w:iCs/>
      <w:color w:val="7F7F7F"/>
      <w:szCs w:val="22"/>
    </w:rPr>
  </w:style>
  <w:style w:type="paragraph" w:customStyle="1" w:styleId="Heading71">
    <w:name w:val="Heading 71"/>
    <w:basedOn w:val="Normal"/>
    <w:next w:val="Normal"/>
    <w:uiPriority w:val="9"/>
    <w:unhideWhenUsed/>
    <w:rsid w:val="00195ADE"/>
    <w:pPr>
      <w:tabs>
        <w:tab w:val="clear" w:pos="567"/>
      </w:tabs>
      <w:spacing w:after="160" w:line="259" w:lineRule="auto"/>
      <w:outlineLvl w:val="6"/>
    </w:pPr>
    <w:rPr>
      <w:rFonts w:ascii="Arial" w:hAnsi="Arial"/>
      <w:i/>
      <w:iCs/>
      <w:color w:val="auto"/>
      <w:szCs w:val="22"/>
    </w:rPr>
  </w:style>
  <w:style w:type="paragraph" w:customStyle="1" w:styleId="Heading81">
    <w:name w:val="Heading 81"/>
    <w:basedOn w:val="Normal"/>
    <w:next w:val="Normal"/>
    <w:uiPriority w:val="9"/>
    <w:unhideWhenUsed/>
    <w:rsid w:val="00195ADE"/>
    <w:pPr>
      <w:tabs>
        <w:tab w:val="clear" w:pos="567"/>
      </w:tabs>
      <w:spacing w:after="160" w:line="259" w:lineRule="auto"/>
      <w:outlineLvl w:val="7"/>
    </w:pPr>
    <w:rPr>
      <w:rFonts w:ascii="Arial" w:hAnsi="Arial"/>
      <w:color w:val="auto"/>
      <w:sz w:val="20"/>
    </w:rPr>
  </w:style>
  <w:style w:type="paragraph" w:customStyle="1" w:styleId="Heading91">
    <w:name w:val="Heading 91"/>
    <w:basedOn w:val="Normal"/>
    <w:next w:val="Normal"/>
    <w:uiPriority w:val="9"/>
    <w:unhideWhenUsed/>
    <w:rsid w:val="00195ADE"/>
    <w:pPr>
      <w:tabs>
        <w:tab w:val="clear" w:pos="567"/>
      </w:tabs>
      <w:spacing w:after="160" w:line="259" w:lineRule="auto"/>
      <w:outlineLvl w:val="8"/>
    </w:pPr>
    <w:rPr>
      <w:rFonts w:ascii="Arial" w:hAnsi="Arial"/>
      <w:i/>
      <w:iCs/>
      <w:color w:val="auto"/>
      <w:spacing w:val="5"/>
      <w:sz w:val="20"/>
    </w:rPr>
  </w:style>
  <w:style w:type="numbering" w:customStyle="1" w:styleId="NoList1">
    <w:name w:val="No List1"/>
    <w:next w:val="NoList"/>
    <w:uiPriority w:val="99"/>
    <w:semiHidden/>
    <w:unhideWhenUsed/>
    <w:rsid w:val="00195ADE"/>
  </w:style>
  <w:style w:type="character" w:customStyle="1" w:styleId="Heading4Char">
    <w:name w:val="Heading 4 Char"/>
    <w:basedOn w:val="DefaultParagraphFont"/>
    <w:link w:val="Heading4"/>
    <w:uiPriority w:val="9"/>
    <w:rsid w:val="00195ADE"/>
    <w:rPr>
      <w:rFonts w:ascii="Arial" w:eastAsia="Times New Roman" w:hAnsi="Arial" w:cs="Times New Roman"/>
      <w:iCs/>
    </w:rPr>
  </w:style>
  <w:style w:type="paragraph" w:customStyle="1" w:styleId="Subtitle1">
    <w:name w:val="Subtitle1"/>
    <w:basedOn w:val="Normal"/>
    <w:next w:val="Normal"/>
    <w:uiPriority w:val="11"/>
    <w:qFormat/>
    <w:rsid w:val="00195ADE"/>
    <w:pPr>
      <w:numPr>
        <w:ilvl w:val="1"/>
      </w:numPr>
      <w:tabs>
        <w:tab w:val="clear" w:pos="567"/>
      </w:tabs>
      <w:spacing w:after="160" w:line="259" w:lineRule="auto"/>
    </w:pPr>
    <w:rPr>
      <w:rFonts w:ascii="Arial" w:hAnsi="Arial"/>
      <w:b/>
      <w:color w:val="000000"/>
      <w:sz w:val="24"/>
      <w:szCs w:val="22"/>
    </w:rPr>
  </w:style>
  <w:style w:type="character" w:customStyle="1" w:styleId="SubtitleChar">
    <w:name w:val="Subtitle Char"/>
    <w:basedOn w:val="DefaultParagraphFont"/>
    <w:link w:val="Subtitle"/>
    <w:uiPriority w:val="11"/>
    <w:rsid w:val="00195ADE"/>
    <w:rPr>
      <w:rFonts w:ascii="Arial" w:eastAsia="Times New Roman" w:hAnsi="Arial"/>
      <w:b/>
      <w:color w:val="000000"/>
      <w:sz w:val="24"/>
    </w:rPr>
  </w:style>
  <w:style w:type="character" w:styleId="SubtleEmphasis">
    <w:name w:val="Subtle Emphasis"/>
    <w:uiPriority w:val="19"/>
    <w:rsid w:val="00195ADE"/>
    <w:rPr>
      <w:i/>
      <w:iCs/>
    </w:rPr>
  </w:style>
  <w:style w:type="paragraph" w:styleId="Quote">
    <w:name w:val="Quote"/>
    <w:basedOn w:val="Normal"/>
    <w:next w:val="Normal"/>
    <w:link w:val="QuoteChar"/>
    <w:uiPriority w:val="29"/>
    <w:qFormat/>
    <w:rsid w:val="00195ADE"/>
    <w:pPr>
      <w:tabs>
        <w:tab w:val="clear" w:pos="567"/>
      </w:tabs>
      <w:spacing w:after="160" w:line="259" w:lineRule="auto"/>
      <w:ind w:left="357" w:right="357"/>
    </w:pPr>
    <w:rPr>
      <w:rFonts w:ascii="Arial" w:eastAsia="Arial" w:hAnsi="Arial"/>
      <w:i/>
      <w:iCs/>
      <w:color w:val="auto"/>
      <w:szCs w:val="22"/>
    </w:rPr>
  </w:style>
  <w:style w:type="character" w:customStyle="1" w:styleId="QuoteChar">
    <w:name w:val="Quote Char"/>
    <w:basedOn w:val="DefaultParagraphFont"/>
    <w:link w:val="Quote"/>
    <w:uiPriority w:val="29"/>
    <w:rsid w:val="00195ADE"/>
    <w:rPr>
      <w:rFonts w:ascii="Arial" w:eastAsia="Arial" w:hAnsi="Arial"/>
      <w:i/>
      <w:iCs/>
      <w:sz w:val="22"/>
      <w:szCs w:val="22"/>
      <w:lang w:eastAsia="en-US"/>
    </w:rPr>
  </w:style>
  <w:style w:type="paragraph" w:styleId="TOC1">
    <w:name w:val="toc 1"/>
    <w:basedOn w:val="Normal"/>
    <w:next w:val="Normal"/>
    <w:autoRedefine/>
    <w:uiPriority w:val="39"/>
    <w:unhideWhenUsed/>
    <w:qFormat/>
    <w:rsid w:val="00195ADE"/>
    <w:pPr>
      <w:tabs>
        <w:tab w:val="clear" w:pos="567"/>
      </w:tabs>
      <w:spacing w:line="259" w:lineRule="auto"/>
    </w:pPr>
    <w:rPr>
      <w:rFonts w:ascii="Arial" w:eastAsia="Arial" w:hAnsi="Arial"/>
      <w:b/>
      <w:caps/>
      <w:color w:val="auto"/>
      <w:szCs w:val="22"/>
    </w:rPr>
  </w:style>
  <w:style w:type="paragraph" w:styleId="TOC2">
    <w:name w:val="toc 2"/>
    <w:basedOn w:val="Normal"/>
    <w:next w:val="Normal"/>
    <w:autoRedefine/>
    <w:uiPriority w:val="39"/>
    <w:unhideWhenUsed/>
    <w:rsid w:val="00195ADE"/>
    <w:pPr>
      <w:tabs>
        <w:tab w:val="clear" w:pos="567"/>
      </w:tabs>
      <w:spacing w:line="259" w:lineRule="auto"/>
      <w:ind w:left="221"/>
    </w:pPr>
    <w:rPr>
      <w:rFonts w:ascii="Arial" w:eastAsia="Arial" w:hAnsi="Arial"/>
      <w:b/>
      <w:color w:val="auto"/>
      <w:szCs w:val="22"/>
    </w:rPr>
  </w:style>
  <w:style w:type="paragraph" w:styleId="TOC3">
    <w:name w:val="toc 3"/>
    <w:basedOn w:val="Normal"/>
    <w:next w:val="Normal"/>
    <w:autoRedefine/>
    <w:uiPriority w:val="39"/>
    <w:unhideWhenUsed/>
    <w:rsid w:val="00195ADE"/>
    <w:pPr>
      <w:tabs>
        <w:tab w:val="clear" w:pos="567"/>
      </w:tabs>
      <w:spacing w:line="259" w:lineRule="auto"/>
      <w:ind w:left="442"/>
    </w:pPr>
    <w:rPr>
      <w:rFonts w:ascii="Arial" w:eastAsia="Arial" w:hAnsi="Arial"/>
      <w:i/>
      <w:color w:val="auto"/>
      <w:szCs w:val="22"/>
    </w:rPr>
  </w:style>
  <w:style w:type="paragraph" w:styleId="TOC4">
    <w:name w:val="toc 4"/>
    <w:basedOn w:val="Normal"/>
    <w:next w:val="Normal"/>
    <w:autoRedefine/>
    <w:uiPriority w:val="39"/>
    <w:semiHidden/>
    <w:unhideWhenUsed/>
    <w:rsid w:val="00195ADE"/>
    <w:pPr>
      <w:tabs>
        <w:tab w:val="clear" w:pos="567"/>
      </w:tabs>
      <w:spacing w:line="259" w:lineRule="auto"/>
      <w:ind w:left="658"/>
    </w:pPr>
    <w:rPr>
      <w:rFonts w:ascii="Arial" w:eastAsia="Arial" w:hAnsi="Arial"/>
      <w:color w:val="auto"/>
      <w:szCs w:val="22"/>
    </w:rPr>
  </w:style>
  <w:style w:type="character" w:customStyle="1" w:styleId="EndnoteTextChar">
    <w:name w:val="Endnote Text Char"/>
    <w:basedOn w:val="DefaultParagraphFont"/>
    <w:link w:val="EndnoteText"/>
    <w:uiPriority w:val="99"/>
    <w:semiHidden/>
    <w:rsid w:val="00195ADE"/>
    <w:rPr>
      <w:rFonts w:ascii="Calibri" w:hAnsi="Calibri"/>
      <w:color w:val="00000A"/>
      <w:sz w:val="22"/>
      <w:lang w:eastAsia="en-US"/>
    </w:rPr>
  </w:style>
  <w:style w:type="character" w:styleId="EndnoteReference">
    <w:name w:val="endnote reference"/>
    <w:basedOn w:val="DefaultParagraphFont"/>
    <w:uiPriority w:val="99"/>
    <w:semiHidden/>
    <w:unhideWhenUsed/>
    <w:rsid w:val="00195ADE"/>
    <w:rPr>
      <w:vertAlign w:val="superscript"/>
    </w:rPr>
  </w:style>
  <w:style w:type="character" w:customStyle="1" w:styleId="HeaderChar">
    <w:name w:val="Header Char"/>
    <w:basedOn w:val="DefaultParagraphFont"/>
    <w:link w:val="Header"/>
    <w:rsid w:val="00195ADE"/>
    <w:rPr>
      <w:rFonts w:ascii="Calibri" w:hAnsi="Calibri"/>
      <w:color w:val="00000A"/>
      <w:sz w:val="18"/>
      <w:lang w:eastAsia="en-US"/>
    </w:rPr>
  </w:style>
  <w:style w:type="character" w:customStyle="1" w:styleId="Heading5Char">
    <w:name w:val="Heading 5 Char"/>
    <w:basedOn w:val="DefaultParagraphFont"/>
    <w:link w:val="Heading5"/>
    <w:uiPriority w:val="9"/>
    <w:rsid w:val="00195ADE"/>
    <w:rPr>
      <w:rFonts w:ascii="Arial" w:eastAsia="Times New Roman" w:hAnsi="Arial" w:cs="Times New Roman"/>
      <w:b/>
      <w:bCs/>
      <w:color w:val="7F7F7F"/>
    </w:rPr>
  </w:style>
  <w:style w:type="character" w:customStyle="1" w:styleId="Heading6Char">
    <w:name w:val="Heading 6 Char"/>
    <w:basedOn w:val="DefaultParagraphFont"/>
    <w:link w:val="Heading6"/>
    <w:uiPriority w:val="9"/>
    <w:rsid w:val="00195ADE"/>
    <w:rPr>
      <w:rFonts w:ascii="Arial" w:eastAsia="Times New Roman" w:hAnsi="Arial" w:cs="Times New Roman"/>
      <w:b/>
      <w:bCs/>
      <w:i/>
      <w:iCs/>
      <w:color w:val="7F7F7F"/>
    </w:rPr>
  </w:style>
  <w:style w:type="character" w:customStyle="1" w:styleId="Heading7Char">
    <w:name w:val="Heading 7 Char"/>
    <w:basedOn w:val="DefaultParagraphFont"/>
    <w:link w:val="Heading7"/>
    <w:uiPriority w:val="9"/>
    <w:rsid w:val="00195ADE"/>
    <w:rPr>
      <w:rFonts w:ascii="Arial" w:eastAsia="Times New Roman" w:hAnsi="Arial" w:cs="Times New Roman"/>
      <w:i/>
      <w:iCs/>
    </w:rPr>
  </w:style>
  <w:style w:type="character" w:customStyle="1" w:styleId="Heading8Char">
    <w:name w:val="Heading 8 Char"/>
    <w:basedOn w:val="DefaultParagraphFont"/>
    <w:link w:val="Heading8"/>
    <w:uiPriority w:val="9"/>
    <w:rsid w:val="00195ADE"/>
    <w:rPr>
      <w:rFonts w:ascii="Arial" w:eastAsia="Times New Roman" w:hAnsi="Arial" w:cs="Times New Roman"/>
      <w:sz w:val="20"/>
      <w:szCs w:val="20"/>
    </w:rPr>
  </w:style>
  <w:style w:type="character" w:customStyle="1" w:styleId="Heading9Char">
    <w:name w:val="Heading 9 Char"/>
    <w:basedOn w:val="DefaultParagraphFont"/>
    <w:link w:val="Heading9"/>
    <w:uiPriority w:val="9"/>
    <w:rsid w:val="00195ADE"/>
    <w:rPr>
      <w:rFonts w:ascii="Arial" w:eastAsia="Times New Roman" w:hAnsi="Arial" w:cs="Times New Roman"/>
      <w:i/>
      <w:iCs/>
      <w:spacing w:val="5"/>
      <w:sz w:val="20"/>
      <w:szCs w:val="20"/>
    </w:rPr>
  </w:style>
  <w:style w:type="paragraph" w:styleId="IntenseQuote">
    <w:name w:val="Intense Quote"/>
    <w:basedOn w:val="Normal"/>
    <w:next w:val="Normal"/>
    <w:link w:val="IntenseQuoteChar"/>
    <w:uiPriority w:val="30"/>
    <w:rsid w:val="00195ADE"/>
    <w:pPr>
      <w:pBdr>
        <w:bottom w:val="single" w:sz="4" w:space="1" w:color="auto"/>
      </w:pBdr>
      <w:tabs>
        <w:tab w:val="clear" w:pos="567"/>
      </w:tabs>
      <w:spacing w:before="200" w:after="280" w:line="259" w:lineRule="auto"/>
      <w:ind w:left="1008" w:right="1152"/>
    </w:pPr>
    <w:rPr>
      <w:rFonts w:ascii="Arial" w:eastAsia="Arial" w:hAnsi="Arial"/>
      <w:b/>
      <w:bCs/>
      <w:i/>
      <w:iCs/>
      <w:color w:val="auto"/>
      <w:szCs w:val="22"/>
    </w:rPr>
  </w:style>
  <w:style w:type="character" w:customStyle="1" w:styleId="IntenseQuoteChar">
    <w:name w:val="Intense Quote Char"/>
    <w:basedOn w:val="DefaultParagraphFont"/>
    <w:link w:val="IntenseQuote"/>
    <w:uiPriority w:val="30"/>
    <w:rsid w:val="00195ADE"/>
    <w:rPr>
      <w:rFonts w:ascii="Arial" w:eastAsia="Arial" w:hAnsi="Arial"/>
      <w:b/>
      <w:bCs/>
      <w:i/>
      <w:iCs/>
      <w:sz w:val="22"/>
      <w:szCs w:val="22"/>
      <w:lang w:eastAsia="en-US"/>
    </w:rPr>
  </w:style>
  <w:style w:type="character" w:styleId="IntenseReference">
    <w:name w:val="Intense Reference"/>
    <w:uiPriority w:val="32"/>
    <w:rsid w:val="00195ADE"/>
    <w:rPr>
      <w:smallCaps/>
      <w:spacing w:val="5"/>
      <w:u w:val="single"/>
    </w:rPr>
  </w:style>
  <w:style w:type="character" w:styleId="SubtleReference">
    <w:name w:val="Subtle Reference"/>
    <w:uiPriority w:val="31"/>
    <w:rsid w:val="00195ADE"/>
    <w:rPr>
      <w:smallCaps/>
    </w:rPr>
  </w:style>
  <w:style w:type="character" w:styleId="Strong">
    <w:name w:val="Strong"/>
    <w:uiPriority w:val="22"/>
    <w:qFormat/>
    <w:rsid w:val="00195ADE"/>
    <w:rPr>
      <w:b/>
      <w:bCs/>
    </w:rPr>
  </w:style>
  <w:style w:type="paragraph" w:customStyle="1" w:styleId="ListBulletStyle">
    <w:name w:val="List Bullet Style"/>
    <w:basedOn w:val="ListBullet"/>
    <w:qFormat/>
    <w:rsid w:val="00195ADE"/>
    <w:pPr>
      <w:numPr>
        <w:numId w:val="16"/>
      </w:numPr>
      <w:ind w:left="0" w:firstLine="0"/>
    </w:pPr>
  </w:style>
  <w:style w:type="paragraph" w:styleId="NoSpacing">
    <w:name w:val="No Spacing"/>
    <w:basedOn w:val="Normal"/>
    <w:link w:val="NoSpacingChar"/>
    <w:uiPriority w:val="1"/>
    <w:rsid w:val="00195ADE"/>
    <w:pPr>
      <w:tabs>
        <w:tab w:val="clear" w:pos="567"/>
      </w:tabs>
      <w:spacing w:after="160" w:line="259" w:lineRule="auto"/>
    </w:pPr>
    <w:rPr>
      <w:rFonts w:ascii="Arial" w:eastAsia="Arial" w:hAnsi="Arial"/>
      <w:color w:val="auto"/>
      <w:szCs w:val="22"/>
    </w:rPr>
  </w:style>
  <w:style w:type="character" w:styleId="BookTitle">
    <w:name w:val="Book Title"/>
    <w:uiPriority w:val="33"/>
    <w:rsid w:val="00195ADE"/>
    <w:rPr>
      <w:i/>
      <w:iCs/>
      <w:smallCaps/>
      <w:spacing w:val="5"/>
    </w:rPr>
  </w:style>
  <w:style w:type="character" w:customStyle="1" w:styleId="NoSpacingChar">
    <w:name w:val="No Spacing Char"/>
    <w:basedOn w:val="DefaultParagraphFont"/>
    <w:link w:val="NoSpacing"/>
    <w:uiPriority w:val="1"/>
    <w:rsid w:val="00195ADE"/>
    <w:rPr>
      <w:rFonts w:ascii="Arial" w:eastAsia="Arial" w:hAnsi="Arial"/>
      <w:sz w:val="22"/>
      <w:szCs w:val="22"/>
      <w:lang w:eastAsia="en-US"/>
    </w:rPr>
  </w:style>
  <w:style w:type="character" w:styleId="IntenseEmphasis">
    <w:name w:val="Intense Emphasis"/>
    <w:uiPriority w:val="21"/>
    <w:rsid w:val="00195ADE"/>
    <w:rPr>
      <w:b/>
      <w:bCs/>
    </w:rPr>
  </w:style>
  <w:style w:type="paragraph" w:customStyle="1" w:styleId="TOCHeading1">
    <w:name w:val="TOC Heading1"/>
    <w:basedOn w:val="Heading1"/>
    <w:next w:val="Normal"/>
    <w:uiPriority w:val="39"/>
    <w:semiHidden/>
    <w:unhideWhenUsed/>
    <w:qFormat/>
    <w:rsid w:val="00195ADE"/>
    <w:pPr>
      <w:keepLines/>
      <w:tabs>
        <w:tab w:val="clear" w:pos="567"/>
      </w:tabs>
      <w:spacing w:before="480" w:after="0" w:line="259" w:lineRule="auto"/>
      <w:jc w:val="both"/>
      <w:outlineLvl w:val="9"/>
    </w:pPr>
    <w:rPr>
      <w:rFonts w:eastAsia="Times New Roman" w:cs="Times New Roman"/>
      <w:b/>
      <w:bCs/>
      <w:color w:val="365F91"/>
      <w:lang w:val="en-GB"/>
    </w:rPr>
  </w:style>
  <w:style w:type="table" w:customStyle="1" w:styleId="TableGrid11">
    <w:name w:val="Table Grid11"/>
    <w:basedOn w:val="TableNormal"/>
    <w:next w:val="TableGrid"/>
    <w:uiPriority w:val="59"/>
    <w:rsid w:val="00195ADE"/>
    <w:rPr>
      <w:rFonts w:ascii="Arial" w:eastAsia="MS Mincho" w:hAnsi="Arial"/>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5ADE"/>
    <w:pPr>
      <w:tabs>
        <w:tab w:val="clear" w:pos="567"/>
      </w:tabs>
      <w:spacing w:before="100" w:beforeAutospacing="1" w:after="100" w:afterAutospacing="1" w:line="240" w:lineRule="auto"/>
    </w:pPr>
    <w:rPr>
      <w:rFonts w:ascii="Times New Roman" w:hAnsi="Times New Roman"/>
      <w:color w:val="auto"/>
      <w:sz w:val="24"/>
      <w:szCs w:val="24"/>
      <w:lang w:eastAsia="en-GB"/>
    </w:rPr>
  </w:style>
  <w:style w:type="paragraph" w:customStyle="1" w:styleId="TableParagraph">
    <w:name w:val="Table Paragraph"/>
    <w:basedOn w:val="Normal"/>
    <w:uiPriority w:val="1"/>
    <w:qFormat/>
    <w:rsid w:val="00195ADE"/>
    <w:pPr>
      <w:widowControl w:val="0"/>
      <w:tabs>
        <w:tab w:val="clear" w:pos="567"/>
      </w:tabs>
      <w:autoSpaceDE w:val="0"/>
      <w:autoSpaceDN w:val="0"/>
      <w:spacing w:after="0" w:line="240" w:lineRule="auto"/>
      <w:ind w:left="103"/>
      <w:jc w:val="left"/>
    </w:pPr>
    <w:rPr>
      <w:rFonts w:eastAsia="Calibri" w:cs="Calibri"/>
      <w:color w:val="auto"/>
      <w:szCs w:val="22"/>
      <w:lang w:val="en-US"/>
    </w:rPr>
  </w:style>
  <w:style w:type="character" w:styleId="UnresolvedMention">
    <w:name w:val="Unresolved Mention"/>
    <w:basedOn w:val="DefaultParagraphFont"/>
    <w:uiPriority w:val="99"/>
    <w:semiHidden/>
    <w:unhideWhenUsed/>
    <w:rsid w:val="00195ADE"/>
    <w:rPr>
      <w:color w:val="605E5C"/>
      <w:shd w:val="clear" w:color="auto" w:fill="E1DFDD"/>
    </w:rPr>
  </w:style>
  <w:style w:type="character" w:styleId="Mention">
    <w:name w:val="Mention"/>
    <w:basedOn w:val="DefaultParagraphFont"/>
    <w:uiPriority w:val="99"/>
    <w:unhideWhenUsed/>
    <w:rsid w:val="00195ADE"/>
    <w:rPr>
      <w:color w:val="2B579A"/>
      <w:shd w:val="clear" w:color="auto" w:fill="E1DFDD"/>
    </w:rPr>
  </w:style>
  <w:style w:type="character" w:customStyle="1" w:styleId="Heading4Char1">
    <w:name w:val="Heading 4 Char1"/>
    <w:basedOn w:val="DefaultParagraphFont"/>
    <w:semiHidden/>
    <w:rsid w:val="00195ADE"/>
    <w:rPr>
      <w:rFonts w:asciiTheme="majorHAnsi" w:eastAsiaTheme="majorEastAsia" w:hAnsiTheme="majorHAnsi" w:cstheme="majorBidi"/>
      <w:i/>
      <w:iCs/>
      <w:color w:val="365F91" w:themeColor="accent1" w:themeShade="BF"/>
      <w:sz w:val="22"/>
      <w:lang w:eastAsia="en-US"/>
    </w:rPr>
  </w:style>
  <w:style w:type="paragraph" w:styleId="Subtitle">
    <w:name w:val="Subtitle"/>
    <w:basedOn w:val="Normal"/>
    <w:next w:val="Normal"/>
    <w:link w:val="SubtitleChar"/>
    <w:uiPriority w:val="11"/>
    <w:qFormat/>
    <w:rsid w:val="00195ADE"/>
    <w:pPr>
      <w:numPr>
        <w:ilvl w:val="1"/>
      </w:numPr>
      <w:spacing w:after="160"/>
    </w:pPr>
    <w:rPr>
      <w:rFonts w:ascii="Arial" w:hAnsi="Arial"/>
      <w:b/>
      <w:color w:val="000000"/>
      <w:sz w:val="24"/>
      <w:lang w:eastAsia="en-GB"/>
    </w:rPr>
  </w:style>
  <w:style w:type="character" w:customStyle="1" w:styleId="SubtitleChar1">
    <w:name w:val="Subtitle Char1"/>
    <w:basedOn w:val="DefaultParagraphFont"/>
    <w:rsid w:val="00195ADE"/>
    <w:rPr>
      <w:rFonts w:asciiTheme="minorHAnsi" w:eastAsiaTheme="minorEastAsia" w:hAnsiTheme="minorHAnsi" w:cstheme="minorBidi"/>
      <w:color w:val="5A5A5A" w:themeColor="text1" w:themeTint="A5"/>
      <w:spacing w:val="15"/>
      <w:sz w:val="22"/>
      <w:szCs w:val="22"/>
      <w:lang w:eastAsia="en-US"/>
    </w:rPr>
  </w:style>
  <w:style w:type="character" w:customStyle="1" w:styleId="Heading5Char1">
    <w:name w:val="Heading 5 Char1"/>
    <w:basedOn w:val="DefaultParagraphFont"/>
    <w:semiHidden/>
    <w:rsid w:val="00195ADE"/>
    <w:rPr>
      <w:rFonts w:asciiTheme="majorHAnsi" w:eastAsiaTheme="majorEastAsia" w:hAnsiTheme="majorHAnsi" w:cstheme="majorBidi"/>
      <w:color w:val="365F91" w:themeColor="accent1" w:themeShade="BF"/>
      <w:sz w:val="22"/>
      <w:lang w:eastAsia="en-US"/>
    </w:rPr>
  </w:style>
  <w:style w:type="character" w:customStyle="1" w:styleId="Heading6Char1">
    <w:name w:val="Heading 6 Char1"/>
    <w:basedOn w:val="DefaultParagraphFont"/>
    <w:semiHidden/>
    <w:rsid w:val="00195ADE"/>
    <w:rPr>
      <w:rFonts w:asciiTheme="majorHAnsi" w:eastAsiaTheme="majorEastAsia" w:hAnsiTheme="majorHAnsi" w:cstheme="majorBidi"/>
      <w:color w:val="243F60" w:themeColor="accent1" w:themeShade="7F"/>
      <w:sz w:val="22"/>
      <w:lang w:eastAsia="en-US"/>
    </w:rPr>
  </w:style>
  <w:style w:type="character" w:customStyle="1" w:styleId="Heading7Char1">
    <w:name w:val="Heading 7 Char1"/>
    <w:basedOn w:val="DefaultParagraphFont"/>
    <w:semiHidden/>
    <w:rsid w:val="00195ADE"/>
    <w:rPr>
      <w:rFonts w:asciiTheme="majorHAnsi" w:eastAsiaTheme="majorEastAsia" w:hAnsiTheme="majorHAnsi" w:cstheme="majorBidi"/>
      <w:i/>
      <w:iCs/>
      <w:color w:val="243F60" w:themeColor="accent1" w:themeShade="7F"/>
      <w:sz w:val="22"/>
      <w:lang w:eastAsia="en-US"/>
    </w:rPr>
  </w:style>
  <w:style w:type="character" w:customStyle="1" w:styleId="Heading8Char1">
    <w:name w:val="Heading 8 Char1"/>
    <w:basedOn w:val="DefaultParagraphFont"/>
    <w:semiHidden/>
    <w:rsid w:val="00195ADE"/>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basedOn w:val="DefaultParagraphFont"/>
    <w:semiHidden/>
    <w:rsid w:val="00195ADE"/>
    <w:rPr>
      <w:rFonts w:asciiTheme="majorHAnsi" w:eastAsiaTheme="majorEastAsia" w:hAnsiTheme="majorHAnsi" w:cstheme="majorBidi"/>
      <w:i/>
      <w:iCs/>
      <w:color w:val="272727" w:themeColor="text1" w:themeTint="D8"/>
      <w:sz w:val="21"/>
      <w:szCs w:val="21"/>
      <w:lang w:eastAsia="en-US"/>
    </w:rPr>
  </w:style>
  <w:style w:type="table" w:customStyle="1" w:styleId="TableGrid12">
    <w:name w:val="Table Grid12"/>
    <w:basedOn w:val="TableNormal"/>
    <w:next w:val="TableGrid"/>
    <w:uiPriority w:val="59"/>
    <w:rsid w:val="00F32F3E"/>
    <w:rPr>
      <w:rFonts w:ascii="Calibri" w:eastAsia="MS Mincho" w:hAnsi="Calibr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atlasaves.seo.org/" TargetMode="External"/><Relationship Id="rId18" Type="http://schemas.openxmlformats.org/officeDocument/2006/relationships/hyperlink" Target="https://oap.ospar.org/en/ospar-assessments/quality-status-reports/qsr-2023/indicator-assessments/marine-bird-breeding-productivity/"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ospar.org/site/assets/files/44255/little_shearwater.pdf" TargetMode="External"/><Relationship Id="rId17" Type="http://schemas.openxmlformats.org/officeDocument/2006/relationships/hyperlink" Target="https://oap.ospar.org/en/ospar-assessments/quality-status-reports/qsr-2023/indicator-assessments/marine-bird-abundance"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spar.org/work-areas/bdc/species-habitats/marine-birds"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footer" Target="footer3.xml"/><Relationship Id="rId10" Type="http://schemas.openxmlformats.org/officeDocument/2006/relationships/chart" Target="charts/chart1.xml"/><Relationship Id="rId19" Type="http://schemas.openxmlformats.org/officeDocument/2006/relationships/hyperlink" Target="https://www.ospar.org/site/assets/files/44255/little_shearwater.pdf"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ifcn.madeira.gov.pt/images/Doc_Artigos/Biodiversidade/Projetos/lips/Relatorios/planosacao14esp.pdf" TargetMode="External"/><Relationship Id="rId22" Type="http://schemas.openxmlformats.org/officeDocument/2006/relationships/footer" Target="footer2.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Folha1!$B$1</c:f>
              <c:strCache>
                <c:ptCount val="1"/>
                <c:pt idx="0">
                  <c:v>Vila Islet</c:v>
                </c:pt>
              </c:strCache>
            </c:strRef>
          </c:tx>
          <c:spPr>
            <a:solidFill>
              <a:schemeClr val="accent1"/>
            </a:solidFill>
            <a:ln>
              <a:noFill/>
            </a:ln>
            <a:effectLst/>
          </c:spPr>
          <c:invertIfNegative val="0"/>
          <c:cat>
            <c:numRef>
              <c:f>Folha1!$A$2:$A$6</c:f>
              <c:numCache>
                <c:formatCode>General</c:formatCode>
                <c:ptCount val="5"/>
                <c:pt idx="0">
                  <c:v>2018</c:v>
                </c:pt>
                <c:pt idx="1">
                  <c:v>2019</c:v>
                </c:pt>
                <c:pt idx="2">
                  <c:v>2020</c:v>
                </c:pt>
                <c:pt idx="3">
                  <c:v>2021</c:v>
                </c:pt>
                <c:pt idx="4">
                  <c:v>2022</c:v>
                </c:pt>
              </c:numCache>
            </c:numRef>
          </c:cat>
          <c:val>
            <c:numRef>
              <c:f>Folha1!$B$2:$B$6</c:f>
              <c:numCache>
                <c:formatCode>General</c:formatCode>
                <c:ptCount val="5"/>
                <c:pt idx="0">
                  <c:v>0.5</c:v>
                </c:pt>
                <c:pt idx="1">
                  <c:v>0.82</c:v>
                </c:pt>
                <c:pt idx="4">
                  <c:v>0.55000000000000004</c:v>
                </c:pt>
              </c:numCache>
            </c:numRef>
          </c:val>
          <c:extLst>
            <c:ext xmlns:c16="http://schemas.microsoft.com/office/drawing/2014/chart" uri="{C3380CC4-5D6E-409C-BE32-E72D297353CC}">
              <c16:uniqueId val="{00000000-7BDD-47AD-89D0-B3DE1C0A80BC}"/>
            </c:ext>
          </c:extLst>
        </c:ser>
        <c:ser>
          <c:idx val="1"/>
          <c:order val="1"/>
          <c:tx>
            <c:strRef>
              <c:f>Folha1!$C$1</c:f>
              <c:strCache>
                <c:ptCount val="1"/>
                <c:pt idx="0">
                  <c:v>Praia Islet</c:v>
                </c:pt>
              </c:strCache>
            </c:strRef>
          </c:tx>
          <c:spPr>
            <a:solidFill>
              <a:schemeClr val="accent2"/>
            </a:solidFill>
            <a:ln>
              <a:noFill/>
            </a:ln>
            <a:effectLst/>
          </c:spPr>
          <c:invertIfNegative val="0"/>
          <c:cat>
            <c:numRef>
              <c:f>Folha1!$A$2:$A$6</c:f>
              <c:numCache>
                <c:formatCode>General</c:formatCode>
                <c:ptCount val="5"/>
                <c:pt idx="0">
                  <c:v>2018</c:v>
                </c:pt>
                <c:pt idx="1">
                  <c:v>2019</c:v>
                </c:pt>
                <c:pt idx="2">
                  <c:v>2020</c:v>
                </c:pt>
                <c:pt idx="3">
                  <c:v>2021</c:v>
                </c:pt>
                <c:pt idx="4">
                  <c:v>2022</c:v>
                </c:pt>
              </c:numCache>
            </c:numRef>
          </c:cat>
          <c:val>
            <c:numRef>
              <c:f>Folha1!$C$2:$C$6</c:f>
              <c:numCache>
                <c:formatCode>General</c:formatCode>
                <c:ptCount val="5"/>
                <c:pt idx="0">
                  <c:v>0.64</c:v>
                </c:pt>
                <c:pt idx="3">
                  <c:v>0.5</c:v>
                </c:pt>
                <c:pt idx="4">
                  <c:v>0.47</c:v>
                </c:pt>
              </c:numCache>
            </c:numRef>
          </c:val>
          <c:extLst>
            <c:ext xmlns:c16="http://schemas.microsoft.com/office/drawing/2014/chart" uri="{C3380CC4-5D6E-409C-BE32-E72D297353CC}">
              <c16:uniqueId val="{00000001-7BDD-47AD-89D0-B3DE1C0A80BC}"/>
            </c:ext>
          </c:extLst>
        </c:ser>
        <c:dLbls>
          <c:showLegendKey val="0"/>
          <c:showVal val="0"/>
          <c:showCatName val="0"/>
          <c:showSerName val="0"/>
          <c:showPercent val="0"/>
          <c:showBubbleSize val="0"/>
        </c:dLbls>
        <c:gapWidth val="150"/>
        <c:axId val="733405632"/>
        <c:axId val="733403336"/>
      </c:barChart>
      <c:catAx>
        <c:axId val="7334056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crossAx val="733403336"/>
        <c:crosses val="autoZero"/>
        <c:auto val="1"/>
        <c:lblAlgn val="ctr"/>
        <c:lblOffset val="100"/>
        <c:noMultiLvlLbl val="0"/>
      </c:catAx>
      <c:valAx>
        <c:axId val="7334033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pt-PT"/>
                  <a:t>Breeding success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t-PT"/>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crossAx val="7334056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t-PT"/>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Folha1!$B$1</c:f>
              <c:strCache>
                <c:ptCount val="1"/>
                <c:pt idx="0">
                  <c:v>1996-1998</c:v>
                </c:pt>
              </c:strCache>
            </c:strRef>
          </c:tx>
          <c:spPr>
            <a:solidFill>
              <a:schemeClr val="accent1"/>
            </a:solidFill>
            <a:ln>
              <a:noFill/>
            </a:ln>
            <a:effectLst/>
          </c:spPr>
          <c:invertIfNegative val="0"/>
          <c:errBars>
            <c:errBarType val="plus"/>
            <c:errValType val="cust"/>
            <c:noEndCap val="0"/>
            <c:plus>
              <c:numRef>
                <c:f>Folha1!$E$2:$E$10</c:f>
                <c:numCache>
                  <c:formatCode>General</c:formatCode>
                  <c:ptCount val="9"/>
                  <c:pt idx="0">
                    <c:v>150</c:v>
                  </c:pt>
                  <c:pt idx="1">
                    <c:v>220</c:v>
                  </c:pt>
                  <c:pt idx="2">
                    <c:v>15</c:v>
                  </c:pt>
                  <c:pt idx="3">
                    <c:v>65</c:v>
                  </c:pt>
                  <c:pt idx="4">
                    <c:v>90</c:v>
                  </c:pt>
                  <c:pt idx="5">
                    <c:v>20</c:v>
                  </c:pt>
                  <c:pt idx="6">
                    <c:v>150</c:v>
                  </c:pt>
                  <c:pt idx="7">
                    <c:v>55</c:v>
                  </c:pt>
                  <c:pt idx="8">
                    <c:v>75</c:v>
                  </c:pt>
                </c:numCache>
              </c:numRef>
            </c:plus>
            <c:minus>
              <c:numLit>
                <c:formatCode>General</c:formatCode>
                <c:ptCount val="1"/>
                <c:pt idx="0">
                  <c:v>1</c:v>
                </c:pt>
              </c:numLit>
            </c:minus>
            <c:spPr>
              <a:noFill/>
              <a:ln w="9525" cap="flat" cmpd="sng" algn="ctr">
                <a:solidFill>
                  <a:schemeClr val="tx1">
                    <a:lumMod val="65000"/>
                    <a:lumOff val="35000"/>
                  </a:schemeClr>
                </a:solidFill>
                <a:round/>
              </a:ln>
              <a:effectLst/>
            </c:spPr>
          </c:errBars>
          <c:cat>
            <c:strRef>
              <c:f>Folha1!$A$2:$A$10</c:f>
              <c:strCache>
                <c:ptCount val="9"/>
                <c:pt idx="0">
                  <c:v>Corvo</c:v>
                </c:pt>
                <c:pt idx="1">
                  <c:v>Flores</c:v>
                </c:pt>
                <c:pt idx="2">
                  <c:v>Faial</c:v>
                </c:pt>
                <c:pt idx="3">
                  <c:v>Pico</c:v>
                </c:pt>
                <c:pt idx="4">
                  <c:v>São Jorge</c:v>
                </c:pt>
                <c:pt idx="5">
                  <c:v>Graciosa</c:v>
                </c:pt>
                <c:pt idx="6">
                  <c:v>Terceira</c:v>
                </c:pt>
                <c:pt idx="7">
                  <c:v>São Miguel</c:v>
                </c:pt>
                <c:pt idx="8">
                  <c:v>Santa Maria</c:v>
                </c:pt>
              </c:strCache>
            </c:strRef>
          </c:cat>
          <c:val>
            <c:numRef>
              <c:f>Folha1!$B$2:$B$10</c:f>
              <c:numCache>
                <c:formatCode>General</c:formatCode>
                <c:ptCount val="9"/>
                <c:pt idx="0">
                  <c:v>145</c:v>
                </c:pt>
                <c:pt idx="1">
                  <c:v>255</c:v>
                </c:pt>
                <c:pt idx="2">
                  <c:v>10</c:v>
                </c:pt>
                <c:pt idx="3">
                  <c:v>55</c:v>
                </c:pt>
                <c:pt idx="4">
                  <c:v>80</c:v>
                </c:pt>
                <c:pt idx="5">
                  <c:v>120</c:v>
                </c:pt>
                <c:pt idx="7">
                  <c:v>50</c:v>
                </c:pt>
                <c:pt idx="8">
                  <c:v>125</c:v>
                </c:pt>
              </c:numCache>
            </c:numRef>
          </c:val>
          <c:extLst>
            <c:ext xmlns:c16="http://schemas.microsoft.com/office/drawing/2014/chart" uri="{C3380CC4-5D6E-409C-BE32-E72D297353CC}">
              <c16:uniqueId val="{00000000-9F45-4BE7-A371-EF486098C263}"/>
            </c:ext>
          </c:extLst>
        </c:ser>
        <c:ser>
          <c:idx val="1"/>
          <c:order val="1"/>
          <c:tx>
            <c:strRef>
              <c:f>Folha1!$C$1</c:f>
              <c:strCache>
                <c:ptCount val="1"/>
                <c:pt idx="0">
                  <c:v>2020-2021</c:v>
                </c:pt>
              </c:strCache>
            </c:strRef>
          </c:tx>
          <c:spPr>
            <a:solidFill>
              <a:schemeClr val="accent2"/>
            </a:solidFill>
            <a:ln>
              <a:noFill/>
            </a:ln>
            <a:effectLst/>
          </c:spPr>
          <c:invertIfNegative val="0"/>
          <c:errBars>
            <c:errBarType val="plus"/>
            <c:errValType val="cust"/>
            <c:noEndCap val="0"/>
            <c:plus>
              <c:numRef>
                <c:f>Folha1!$F$2:$F$10</c:f>
                <c:numCache>
                  <c:formatCode>General</c:formatCode>
                  <c:ptCount val="9"/>
                  <c:pt idx="0">
                    <c:v>70</c:v>
                  </c:pt>
                  <c:pt idx="1">
                    <c:v>180</c:v>
                  </c:pt>
                  <c:pt idx="2">
                    <c:v>40</c:v>
                  </c:pt>
                  <c:pt idx="3">
                    <c:v>0</c:v>
                  </c:pt>
                  <c:pt idx="4">
                    <c:v>120</c:v>
                  </c:pt>
                  <c:pt idx="5">
                    <c:v>10</c:v>
                  </c:pt>
                  <c:pt idx="6">
                    <c:v>20</c:v>
                  </c:pt>
                  <c:pt idx="7">
                    <c:v>0</c:v>
                  </c:pt>
                  <c:pt idx="8">
                    <c:v>80</c:v>
                  </c:pt>
                </c:numCache>
              </c:numRef>
            </c:plus>
            <c:minus>
              <c:numLit>
                <c:formatCode>General</c:formatCode>
                <c:ptCount val="1"/>
                <c:pt idx="0">
                  <c:v>1</c:v>
                </c:pt>
              </c:numLit>
            </c:minus>
            <c:spPr>
              <a:noFill/>
              <a:ln w="9525" cap="flat" cmpd="sng" algn="ctr">
                <a:solidFill>
                  <a:schemeClr val="tx1">
                    <a:lumMod val="65000"/>
                    <a:lumOff val="35000"/>
                  </a:schemeClr>
                </a:solidFill>
                <a:round/>
              </a:ln>
              <a:effectLst/>
            </c:spPr>
          </c:errBars>
          <c:cat>
            <c:strRef>
              <c:f>Folha1!$A$2:$A$10</c:f>
              <c:strCache>
                <c:ptCount val="9"/>
                <c:pt idx="0">
                  <c:v>Corvo</c:v>
                </c:pt>
                <c:pt idx="1">
                  <c:v>Flores</c:v>
                </c:pt>
                <c:pt idx="2">
                  <c:v>Faial</c:v>
                </c:pt>
                <c:pt idx="3">
                  <c:v>Pico</c:v>
                </c:pt>
                <c:pt idx="4">
                  <c:v>São Jorge</c:v>
                </c:pt>
                <c:pt idx="5">
                  <c:v>Graciosa</c:v>
                </c:pt>
                <c:pt idx="6">
                  <c:v>Terceira</c:v>
                </c:pt>
                <c:pt idx="7">
                  <c:v>São Miguel</c:v>
                </c:pt>
                <c:pt idx="8">
                  <c:v>Santa Maria</c:v>
                </c:pt>
              </c:strCache>
            </c:strRef>
          </c:cat>
          <c:val>
            <c:numRef>
              <c:f>Folha1!$C$2:$C$10</c:f>
              <c:numCache>
                <c:formatCode>General</c:formatCode>
                <c:ptCount val="9"/>
                <c:pt idx="0">
                  <c:v>90</c:v>
                </c:pt>
                <c:pt idx="1">
                  <c:v>300</c:v>
                </c:pt>
                <c:pt idx="2">
                  <c:v>80</c:v>
                </c:pt>
                <c:pt idx="4">
                  <c:v>240</c:v>
                </c:pt>
                <c:pt idx="5">
                  <c:v>10</c:v>
                </c:pt>
                <c:pt idx="6">
                  <c:v>20</c:v>
                </c:pt>
                <c:pt idx="8">
                  <c:v>160</c:v>
                </c:pt>
              </c:numCache>
            </c:numRef>
          </c:val>
          <c:extLst>
            <c:ext xmlns:c16="http://schemas.microsoft.com/office/drawing/2014/chart" uri="{C3380CC4-5D6E-409C-BE32-E72D297353CC}">
              <c16:uniqueId val="{00000001-9F45-4BE7-A371-EF486098C263}"/>
            </c:ext>
          </c:extLst>
        </c:ser>
        <c:dLbls>
          <c:showLegendKey val="0"/>
          <c:showVal val="0"/>
          <c:showCatName val="0"/>
          <c:showSerName val="0"/>
          <c:showPercent val="0"/>
          <c:showBubbleSize val="0"/>
        </c:dLbls>
        <c:gapWidth val="219"/>
        <c:overlap val="-27"/>
        <c:axId val="794981824"/>
        <c:axId val="794980840"/>
      </c:barChart>
      <c:catAx>
        <c:axId val="7949818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crossAx val="794980840"/>
        <c:crosses val="autoZero"/>
        <c:auto val="1"/>
        <c:lblAlgn val="ctr"/>
        <c:lblOffset val="100"/>
        <c:noMultiLvlLbl val="0"/>
      </c:catAx>
      <c:valAx>
        <c:axId val="7949808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t" anchorCtr="0"/>
              <a:lstStyle/>
              <a:p>
                <a:pPr>
                  <a:defRPr sz="1000" b="0" i="0" u="none" strike="noStrike" kern="1200" baseline="0">
                    <a:solidFill>
                      <a:schemeClr val="tx1">
                        <a:lumMod val="65000"/>
                        <a:lumOff val="35000"/>
                      </a:schemeClr>
                    </a:solidFill>
                    <a:latin typeface="+mn-lt"/>
                    <a:ea typeface="+mn-ea"/>
                    <a:cs typeface="+mn-cs"/>
                  </a:defRPr>
                </a:pPr>
                <a:r>
                  <a:rPr lang="pt-PT"/>
                  <a:t>Breeding pairs</a:t>
                </a:r>
              </a:p>
            </c:rich>
          </c:tx>
          <c:overlay val="0"/>
          <c:spPr>
            <a:noFill/>
            <a:ln>
              <a:noFill/>
            </a:ln>
            <a:effectLst/>
          </c:spPr>
          <c:txPr>
            <a:bodyPr rot="-5400000" spcFirstLastPara="1" vertOverflow="ellipsis" vert="horz" wrap="square" anchor="t" anchorCtr="0"/>
            <a:lstStyle/>
            <a:p>
              <a:pPr>
                <a:defRPr sz="1000" b="0" i="0" u="none" strike="noStrike" kern="1200" baseline="0">
                  <a:solidFill>
                    <a:schemeClr val="tx1">
                      <a:lumMod val="65000"/>
                      <a:lumOff val="35000"/>
                    </a:schemeClr>
                  </a:solidFill>
                  <a:latin typeface="+mn-lt"/>
                  <a:ea typeface="+mn-ea"/>
                  <a:cs typeface="+mn-cs"/>
                </a:defRPr>
              </a:pPr>
              <a:endParaRPr lang="pt-PT"/>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crossAx val="7949818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t-PT"/>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Folha1!$B$1</c:f>
              <c:strCache>
                <c:ptCount val="1"/>
                <c:pt idx="0">
                  <c:v>Vila Islet</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Folha1!$A$2:$A$8</c:f>
              <c:strCache>
                <c:ptCount val="7"/>
                <c:pt idx="0">
                  <c:v>1996-1998</c:v>
                </c:pt>
                <c:pt idx="2">
                  <c:v>2018</c:v>
                </c:pt>
                <c:pt idx="3">
                  <c:v>2019</c:v>
                </c:pt>
                <c:pt idx="4">
                  <c:v>2020</c:v>
                </c:pt>
                <c:pt idx="5">
                  <c:v>2021</c:v>
                </c:pt>
                <c:pt idx="6">
                  <c:v>2022</c:v>
                </c:pt>
              </c:strCache>
            </c:strRef>
          </c:cat>
          <c:val>
            <c:numRef>
              <c:f>Folha1!$B$2:$B$8</c:f>
              <c:numCache>
                <c:formatCode>General</c:formatCode>
                <c:ptCount val="7"/>
                <c:pt idx="0">
                  <c:v>50</c:v>
                </c:pt>
                <c:pt idx="2">
                  <c:v>16</c:v>
                </c:pt>
                <c:pt idx="3">
                  <c:v>24</c:v>
                </c:pt>
                <c:pt idx="4">
                  <c:v>21</c:v>
                </c:pt>
                <c:pt idx="5">
                  <c:v>33</c:v>
                </c:pt>
                <c:pt idx="6">
                  <c:v>20</c:v>
                </c:pt>
              </c:numCache>
            </c:numRef>
          </c:val>
          <c:smooth val="0"/>
          <c:extLst>
            <c:ext xmlns:c16="http://schemas.microsoft.com/office/drawing/2014/chart" uri="{C3380CC4-5D6E-409C-BE32-E72D297353CC}">
              <c16:uniqueId val="{00000000-0871-4355-937C-A8AB8C703D88}"/>
            </c:ext>
          </c:extLst>
        </c:ser>
        <c:ser>
          <c:idx val="1"/>
          <c:order val="1"/>
          <c:tx>
            <c:strRef>
              <c:f>Folha1!$C$1</c:f>
              <c:strCache>
                <c:ptCount val="1"/>
                <c:pt idx="0">
                  <c:v>Praia Islet</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Folha1!$A$2:$A$8</c:f>
              <c:strCache>
                <c:ptCount val="7"/>
                <c:pt idx="0">
                  <c:v>1996-1998</c:v>
                </c:pt>
                <c:pt idx="2">
                  <c:v>2018</c:v>
                </c:pt>
                <c:pt idx="3">
                  <c:v>2019</c:v>
                </c:pt>
                <c:pt idx="4">
                  <c:v>2020</c:v>
                </c:pt>
                <c:pt idx="5">
                  <c:v>2021</c:v>
                </c:pt>
                <c:pt idx="6">
                  <c:v>2022</c:v>
                </c:pt>
              </c:strCache>
            </c:strRef>
          </c:cat>
          <c:val>
            <c:numRef>
              <c:f>Folha1!$C$2:$C$8</c:f>
              <c:numCache>
                <c:formatCode>General</c:formatCode>
                <c:ptCount val="7"/>
                <c:pt idx="0">
                  <c:v>50</c:v>
                </c:pt>
                <c:pt idx="2">
                  <c:v>15</c:v>
                </c:pt>
                <c:pt idx="5">
                  <c:v>20</c:v>
                </c:pt>
                <c:pt idx="6">
                  <c:v>15</c:v>
                </c:pt>
              </c:numCache>
            </c:numRef>
          </c:val>
          <c:smooth val="0"/>
          <c:extLst>
            <c:ext xmlns:c16="http://schemas.microsoft.com/office/drawing/2014/chart" uri="{C3380CC4-5D6E-409C-BE32-E72D297353CC}">
              <c16:uniqueId val="{00000001-0871-4355-937C-A8AB8C703D88}"/>
            </c:ext>
          </c:extLst>
        </c:ser>
        <c:dLbls>
          <c:showLegendKey val="0"/>
          <c:showVal val="0"/>
          <c:showCatName val="0"/>
          <c:showSerName val="0"/>
          <c:showPercent val="0"/>
          <c:showBubbleSize val="0"/>
        </c:dLbls>
        <c:marker val="1"/>
        <c:smooth val="0"/>
        <c:axId val="746940216"/>
        <c:axId val="746937920"/>
      </c:lineChart>
      <c:catAx>
        <c:axId val="7469402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crossAx val="746937920"/>
        <c:crosses val="autoZero"/>
        <c:auto val="1"/>
        <c:lblAlgn val="ctr"/>
        <c:lblOffset val="100"/>
        <c:noMultiLvlLbl val="0"/>
      </c:catAx>
      <c:valAx>
        <c:axId val="7469379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pt-PT"/>
                  <a:t>Number of occupied nests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t-PT"/>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crossAx val="7469402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P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t-PT"/>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A9C7C-3590-4EDB-92D2-8694682A6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16</Pages>
  <Words>4420</Words>
  <Characters>25198</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OSPAR_MEETING_DOCUMENT</vt:lpstr>
      <vt:lpstr>OSPAR_MEETING_DOCUMENT</vt:lpstr>
    </vt:vector>
  </TitlesOfParts>
  <Company>.</Company>
  <LinksUpToDate>false</LinksUpToDate>
  <CharactersWithSpaces>29559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OSPAR_MEETING_DOCUMENT</dc:title>
  <dc:creator>Philip Stamp</dc:creator>
  <cp:lastModifiedBy>Eleanor Dening</cp:lastModifiedBy>
  <cp:revision>26</cp:revision>
  <dcterms:created xsi:type="dcterms:W3CDTF">2025-02-05T10:02:00Z</dcterms:created>
  <dcterms:modified xsi:type="dcterms:W3CDTF">2025-10-15T12:13:00Z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